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826B3" w:rsidRPr="002826B3" w14:paraId="1D8D23C0" w14:textId="77777777" w:rsidTr="009029A3">
        <w:trPr>
          <w:trHeight w:val="1134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26CF" w14:textId="77777777" w:rsidR="009029A3" w:rsidRDefault="002826B3" w:rsidP="009029A3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2826B3">
              <w:rPr>
                <w:rFonts w:eastAsia="Calibri" w:cs="Times New Roman"/>
                <w:sz w:val="24"/>
                <w:szCs w:val="24"/>
                <w:lang w:val="kk-KZ"/>
              </w:rPr>
              <w:t>А</w:t>
            </w:r>
            <w:r w:rsidR="009029A3">
              <w:rPr>
                <w:rFonts w:eastAsia="Calibri" w:cs="Times New Roman"/>
                <w:sz w:val="24"/>
                <w:szCs w:val="24"/>
                <w:lang w:val="kk-KZ"/>
              </w:rPr>
              <w:t xml:space="preserve">хмет </w:t>
            </w:r>
            <w:r w:rsidRPr="002826B3">
              <w:rPr>
                <w:rFonts w:eastAsia="Calibri" w:cs="Times New Roman"/>
                <w:sz w:val="24"/>
                <w:szCs w:val="24"/>
              </w:rPr>
              <w:t>Байт</w:t>
            </w:r>
            <w:r w:rsidRPr="002826B3">
              <w:rPr>
                <w:rFonts w:eastAsia="Calibri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2826B3">
              <w:rPr>
                <w:rFonts w:eastAsia="Calibri" w:cs="Times New Roman"/>
                <w:sz w:val="24"/>
                <w:szCs w:val="24"/>
              </w:rPr>
              <w:t>рсын</w:t>
            </w:r>
            <w:proofErr w:type="spellEnd"/>
            <w:r w:rsidR="009029A3">
              <w:rPr>
                <w:rFonts w:eastAsia="Calibri" w:cs="Times New Roman"/>
                <w:sz w:val="24"/>
                <w:szCs w:val="24"/>
                <w:lang w:val="kk-KZ"/>
              </w:rPr>
              <w:t xml:space="preserve">ұлы </w:t>
            </w:r>
            <w:proofErr w:type="spellStart"/>
            <w:r w:rsidRPr="002826B3">
              <w:rPr>
                <w:rFonts w:eastAsia="Calibri" w:cs="Times New Roman"/>
                <w:sz w:val="24"/>
                <w:szCs w:val="24"/>
              </w:rPr>
              <w:t>атында</w:t>
            </w:r>
            <w:proofErr w:type="spellEnd"/>
            <w:r w:rsidRPr="002826B3">
              <w:rPr>
                <w:rFonts w:eastAsia="Calibri" w:cs="Times New Roman"/>
                <w:sz w:val="24"/>
                <w:szCs w:val="24"/>
                <w:lang w:val="kk-KZ"/>
              </w:rPr>
              <w:t xml:space="preserve">ғы </w:t>
            </w:r>
          </w:p>
          <w:p w14:paraId="52A44A27" w14:textId="4B4C4955" w:rsidR="002826B3" w:rsidRPr="002826B3" w:rsidRDefault="002826B3" w:rsidP="009029A3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kk-KZ"/>
              </w:rPr>
            </w:pPr>
            <w:r w:rsidRPr="002826B3">
              <w:rPr>
                <w:rFonts w:eastAsia="Calibri" w:cs="Times New Roman"/>
                <w:sz w:val="24"/>
                <w:szCs w:val="24"/>
                <w:lang w:val="kk-KZ"/>
              </w:rPr>
              <w:t>Қостанай</w:t>
            </w:r>
            <w:r w:rsidR="009029A3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  <w:r w:rsidRPr="002826B3">
              <w:rPr>
                <w:rFonts w:eastAsia="Calibri" w:cs="Times New Roman"/>
                <w:sz w:val="24"/>
                <w:szCs w:val="24"/>
                <w:lang w:val="kk-KZ"/>
              </w:rPr>
              <w:t xml:space="preserve"> өңірлік университеті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E434" w14:textId="77777777" w:rsidR="009029A3" w:rsidRDefault="002826B3" w:rsidP="009029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Костанайский </w:t>
            </w: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региональный</w:t>
            </w: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</w:t>
            </w:r>
          </w:p>
          <w:p w14:paraId="7C761FE2" w14:textId="09B4602A" w:rsidR="009029A3" w:rsidRDefault="002826B3" w:rsidP="009029A3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имени </w:t>
            </w:r>
            <w:r w:rsidR="009029A3" w:rsidRPr="002826B3">
              <w:rPr>
                <w:rFonts w:eastAsia="Calibri" w:cs="Times New Roman"/>
                <w:sz w:val="24"/>
                <w:szCs w:val="24"/>
                <w:lang w:val="kk-KZ"/>
              </w:rPr>
              <w:t>А</w:t>
            </w:r>
            <w:r w:rsidR="009029A3">
              <w:rPr>
                <w:rFonts w:eastAsia="Calibri" w:cs="Times New Roman"/>
                <w:sz w:val="24"/>
                <w:szCs w:val="24"/>
                <w:lang w:val="kk-KZ"/>
              </w:rPr>
              <w:t xml:space="preserve">хмет </w:t>
            </w:r>
            <w:r w:rsidR="009029A3" w:rsidRPr="002826B3">
              <w:rPr>
                <w:rFonts w:eastAsia="Calibri" w:cs="Times New Roman"/>
                <w:sz w:val="24"/>
                <w:szCs w:val="24"/>
              </w:rPr>
              <w:t>Байт</w:t>
            </w:r>
            <w:r w:rsidR="009029A3" w:rsidRPr="002826B3">
              <w:rPr>
                <w:rFonts w:eastAsia="Calibri" w:cs="Times New Roman"/>
                <w:sz w:val="24"/>
                <w:szCs w:val="24"/>
                <w:lang w:val="kk-KZ"/>
              </w:rPr>
              <w:t>ұ</w:t>
            </w:r>
            <w:proofErr w:type="spellStart"/>
            <w:r w:rsidR="009029A3" w:rsidRPr="002826B3">
              <w:rPr>
                <w:rFonts w:eastAsia="Calibri" w:cs="Times New Roman"/>
                <w:sz w:val="24"/>
                <w:szCs w:val="24"/>
              </w:rPr>
              <w:t>рсын</w:t>
            </w:r>
            <w:proofErr w:type="spellEnd"/>
            <w:r w:rsidR="009029A3">
              <w:rPr>
                <w:rFonts w:eastAsia="Calibri" w:cs="Times New Roman"/>
                <w:sz w:val="24"/>
                <w:szCs w:val="24"/>
                <w:lang w:val="kk-KZ"/>
              </w:rPr>
              <w:t>ұлы</w:t>
            </w:r>
          </w:p>
          <w:p w14:paraId="03BDA5C5" w14:textId="5AB21816" w:rsidR="002826B3" w:rsidRPr="009029A3" w:rsidRDefault="002826B3" w:rsidP="009029A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826B3" w:rsidRPr="002826B3" w14:paraId="6255A378" w14:textId="77777777" w:rsidTr="00D14D9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47C4" w14:textId="77777777" w:rsidR="002826B3" w:rsidRPr="002826B3" w:rsidRDefault="002826B3" w:rsidP="002826B3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26B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АНЫҚТАМА</w:t>
            </w:r>
          </w:p>
          <w:p w14:paraId="13A321DE" w14:textId="77777777" w:rsidR="002826B3" w:rsidRPr="002826B3" w:rsidRDefault="002826B3" w:rsidP="002826B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УМС </w:t>
            </w:r>
            <w:proofErr w:type="spellStart"/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отырысында</w:t>
            </w:r>
            <w:proofErr w:type="spellEnd"/>
          </w:p>
          <w:p w14:paraId="7456F845" w14:textId="1C503C28" w:rsidR="002826B3" w:rsidRPr="009029A3" w:rsidRDefault="005173C8" w:rsidP="0001325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826B3"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950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826B3"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9029A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4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58DD" w14:textId="77777777" w:rsidR="002826B3" w:rsidRPr="002826B3" w:rsidRDefault="002826B3" w:rsidP="002826B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26B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СПРАВКА</w:t>
            </w:r>
          </w:p>
          <w:p w14:paraId="7B810267" w14:textId="77777777" w:rsidR="002826B3" w:rsidRPr="002826B3" w:rsidRDefault="002826B3" w:rsidP="002826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На заседание УМС</w:t>
            </w:r>
          </w:p>
          <w:p w14:paraId="1F462DBE" w14:textId="088F7422" w:rsidR="002826B3" w:rsidRPr="009029A3" w:rsidRDefault="005173C8" w:rsidP="0001325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="002826B3"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 w:rsidR="0089508F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2826B3"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 w:rsidR="009029A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4 г</w:t>
            </w:r>
            <w:r w:rsidR="009029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826B3" w:rsidRPr="002826B3" w14:paraId="41E22835" w14:textId="77777777" w:rsidTr="00D14D9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1D72" w14:textId="77777777" w:rsidR="002826B3" w:rsidRPr="002826B3" w:rsidRDefault="002826B3" w:rsidP="002826B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52A4" w14:textId="77777777" w:rsidR="002826B3" w:rsidRPr="002826B3" w:rsidRDefault="002826B3" w:rsidP="002826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6B3" w:rsidRPr="002826B3" w14:paraId="6E914F87" w14:textId="77777777" w:rsidTr="00D14D9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4FCC" w14:textId="77777777" w:rsidR="002826B3" w:rsidRPr="002826B3" w:rsidRDefault="002826B3" w:rsidP="002826B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1716" w14:textId="77777777" w:rsidR="002826B3" w:rsidRPr="002826B3" w:rsidRDefault="002826B3" w:rsidP="002826B3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город Костанай</w:t>
            </w:r>
            <w:r w:rsidRPr="002826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7A4D225" w14:textId="77777777" w:rsidR="002826B3" w:rsidRPr="002826B3" w:rsidRDefault="002826B3" w:rsidP="002826B3">
      <w:pPr>
        <w:spacing w:before="120"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val="en-US" w:eastAsia="ru-RU"/>
        </w:rPr>
      </w:pPr>
    </w:p>
    <w:p w14:paraId="691EC90E" w14:textId="77777777" w:rsidR="002826B3" w:rsidRDefault="002826B3" w:rsidP="002826B3">
      <w:pPr>
        <w:spacing w:after="200" w:line="276" w:lineRule="auto"/>
        <w:ind w:firstLine="708"/>
        <w:jc w:val="both"/>
        <w:rPr>
          <w:rFonts w:eastAsia="Arial Unicode MS" w:cs="Times New Roman"/>
          <w:b/>
          <w:bCs/>
          <w:color w:val="000000"/>
          <w:kern w:val="24"/>
          <w:szCs w:val="28"/>
        </w:rPr>
      </w:pPr>
    </w:p>
    <w:p w14:paraId="5D140257" w14:textId="3B0A6269" w:rsidR="002826B3" w:rsidRPr="003F717C" w:rsidRDefault="002826B3" w:rsidP="0031646C">
      <w:pPr>
        <w:spacing w:after="200" w:line="240" w:lineRule="auto"/>
        <w:ind w:firstLine="708"/>
        <w:jc w:val="both"/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</w:pPr>
      <w:r w:rsidRPr="003F717C"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  <w:t xml:space="preserve">О выполнении плана разработки учебно-методической литературы </w:t>
      </w:r>
      <w:r w:rsidR="00AB7A42"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  <w:t>за первое полугодие</w:t>
      </w:r>
      <w:r w:rsidRPr="003F717C"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  <w:t xml:space="preserve"> 202</w:t>
      </w:r>
      <w:r w:rsidR="00AB7A42"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  <w:t>4</w:t>
      </w:r>
      <w:r w:rsidRPr="003F717C"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  <w:t xml:space="preserve"> год</w:t>
      </w:r>
      <w:r w:rsidR="00AB7A42"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  <w:t>а</w:t>
      </w:r>
      <w:r w:rsidRPr="003F717C">
        <w:rPr>
          <w:rFonts w:eastAsia="Arial Unicode MS" w:cs="Times New Roman"/>
          <w:b/>
          <w:bCs/>
          <w:i/>
          <w:color w:val="000000"/>
          <w:kern w:val="24"/>
          <w:sz w:val="24"/>
          <w:szCs w:val="24"/>
          <w:lang w:val="kk-KZ"/>
        </w:rPr>
        <w:t>.</w:t>
      </w:r>
    </w:p>
    <w:p w14:paraId="63AA9ECB" w14:textId="6C9EFE2F" w:rsidR="008A3EC3" w:rsidRPr="008A3EC3" w:rsidRDefault="002826B3" w:rsidP="0031646C">
      <w:pPr>
        <w:spacing w:after="0" w:line="240" w:lineRule="auto"/>
        <w:ind w:firstLine="708"/>
        <w:jc w:val="both"/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</w:pPr>
      <w:r w:rsidRPr="003F717C">
        <w:rPr>
          <w:rFonts w:eastAsia="Arial Unicode MS" w:cs="Times New Roman"/>
          <w:bCs/>
          <w:color w:val="000000"/>
          <w:kern w:val="24"/>
          <w:sz w:val="24"/>
          <w:szCs w:val="24"/>
        </w:rPr>
        <w:t xml:space="preserve">Учебные издания в Костанайском  региональном университете  имени. Ахмета </w:t>
      </w:r>
      <w:r w:rsidR="009029A3" w:rsidRPr="002826B3">
        <w:rPr>
          <w:rFonts w:eastAsia="Calibri" w:cs="Times New Roman"/>
          <w:sz w:val="24"/>
          <w:szCs w:val="24"/>
        </w:rPr>
        <w:t>Байт</w:t>
      </w:r>
      <w:r w:rsidR="009029A3" w:rsidRPr="002826B3">
        <w:rPr>
          <w:rFonts w:eastAsia="Calibri" w:cs="Times New Roman"/>
          <w:sz w:val="24"/>
          <w:szCs w:val="24"/>
          <w:lang w:val="kk-KZ"/>
        </w:rPr>
        <w:t>ұ</w:t>
      </w:r>
      <w:proofErr w:type="spellStart"/>
      <w:r w:rsidR="009029A3" w:rsidRPr="002826B3">
        <w:rPr>
          <w:rFonts w:eastAsia="Calibri" w:cs="Times New Roman"/>
          <w:sz w:val="24"/>
          <w:szCs w:val="24"/>
        </w:rPr>
        <w:t>рсын</w:t>
      </w:r>
      <w:proofErr w:type="spellEnd"/>
      <w:r w:rsidR="009029A3">
        <w:rPr>
          <w:rFonts w:eastAsia="Calibri" w:cs="Times New Roman"/>
          <w:sz w:val="24"/>
          <w:szCs w:val="24"/>
          <w:lang w:val="kk-KZ"/>
        </w:rPr>
        <w:t>ұлы</w:t>
      </w:r>
      <w:r w:rsidRPr="003F717C">
        <w:rPr>
          <w:rFonts w:eastAsia="Arial Unicode MS" w:cs="Times New Roman"/>
          <w:bCs/>
          <w:color w:val="000000"/>
          <w:kern w:val="24"/>
          <w:sz w:val="24"/>
          <w:szCs w:val="24"/>
          <w:lang w:val="kk-KZ"/>
        </w:rPr>
        <w:t xml:space="preserve"> </w:t>
      </w:r>
      <w:r w:rsidRPr="003F717C">
        <w:rPr>
          <w:rFonts w:eastAsia="Arial Unicode MS" w:cs="Times New Roman"/>
          <w:bCs/>
          <w:color w:val="000000"/>
          <w:kern w:val="24"/>
          <w:sz w:val="24"/>
          <w:szCs w:val="24"/>
        </w:rPr>
        <w:t xml:space="preserve">разрабатывается </w:t>
      </w:r>
      <w:r w:rsidR="008A3EC3" w:rsidRPr="008A3EC3"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>на основе внутренних требований:</w:t>
      </w:r>
    </w:p>
    <w:p w14:paraId="239AADC3" w14:textId="77777777" w:rsidR="008A3EC3" w:rsidRPr="008A3EC3" w:rsidRDefault="008A3EC3" w:rsidP="0031646C">
      <w:pPr>
        <w:spacing w:after="0" w:line="240" w:lineRule="auto"/>
        <w:contextualSpacing/>
        <w:jc w:val="both"/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</w:pPr>
      <w:r w:rsidRPr="008A3EC3"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>1. Методическая инструкция. Оформление, экспертиза и издание учебно-методической литературы, учебных и электронных учебных изданий. МИ 011-2021;</w:t>
      </w:r>
    </w:p>
    <w:p w14:paraId="0008C76B" w14:textId="77777777" w:rsidR="002826B3" w:rsidRPr="003F717C" w:rsidRDefault="008A3EC3" w:rsidP="0031646C">
      <w:pPr>
        <w:spacing w:after="0" w:line="240" w:lineRule="auto"/>
        <w:contextualSpacing/>
        <w:jc w:val="both"/>
        <w:rPr>
          <w:rFonts w:eastAsia="Times New Roman" w:cs="Times New Roman"/>
          <w:color w:val="A04DA3"/>
          <w:sz w:val="24"/>
          <w:szCs w:val="24"/>
          <w:lang w:eastAsia="ru-RU"/>
        </w:rPr>
      </w:pPr>
      <w:r w:rsidRPr="008A3EC3"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>2. Положение. Экспе</w:t>
      </w:r>
      <w:r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>р</w:t>
      </w:r>
      <w:r w:rsidRPr="008A3EC3">
        <w:rPr>
          <w:rFonts w:eastAsia="Arial Unicode MS" w:cs="Times New Roman"/>
          <w:color w:val="000000"/>
          <w:kern w:val="24"/>
          <w:sz w:val="24"/>
          <w:szCs w:val="24"/>
          <w:lang w:eastAsia="ru-RU"/>
        </w:rPr>
        <w:t>тная комиссия по учебным и электронным изданиям П 012-2021;</w:t>
      </w:r>
    </w:p>
    <w:p w14:paraId="6BD70279" w14:textId="77777777" w:rsidR="002826B3" w:rsidRPr="003F717C" w:rsidRDefault="002826B3" w:rsidP="0031646C">
      <w:pPr>
        <w:tabs>
          <w:tab w:val="left" w:pos="8789"/>
          <w:tab w:val="left" w:pos="9214"/>
        </w:tabs>
        <w:spacing w:after="0" w:line="240" w:lineRule="auto"/>
        <w:ind w:firstLine="708"/>
        <w:jc w:val="both"/>
        <w:rPr>
          <w:rFonts w:eastAsia="Times New Roman" w:cs="Times New Roman"/>
          <w:color w:val="A04DA3"/>
          <w:sz w:val="24"/>
          <w:szCs w:val="24"/>
          <w:lang w:eastAsia="ru-RU"/>
        </w:rPr>
      </w:pPr>
      <w:r w:rsidRPr="003F717C">
        <w:rPr>
          <w:rFonts w:eastAsia="Times New Roman" w:cs="Times New Roman"/>
          <w:bCs/>
          <w:color w:val="000000"/>
          <w:kern w:val="24"/>
          <w:sz w:val="24"/>
          <w:szCs w:val="24"/>
          <w:lang w:eastAsia="ru-RU"/>
        </w:rPr>
        <w:t>Учебно-методическую литературу разрабатывают профессора, доценты, старшие преподаватели. Преподаватели со стажем работы 3 и более лет могут участвовать в разработке данных видов изданий в соавторстве.</w:t>
      </w:r>
      <w:r w:rsidR="0031646C">
        <w:rPr>
          <w:rFonts w:eastAsia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До представления в УМС учебно-методическая работа рассматривается на заседании кафедры, на  котором да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е</w:t>
      </w:r>
      <w:proofErr w:type="spellStart"/>
      <w:r w:rsidRPr="003F717C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тся</w:t>
      </w:r>
      <w:proofErr w:type="spellEnd"/>
      <w:r w:rsidRPr="003F717C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 xml:space="preserve"> заключение о соответствии работы типовой программе дисциплины и или рабочей учебной программе, внесенное в соответствующий протокол.</w:t>
      </w:r>
    </w:p>
    <w:p w14:paraId="3286DB6A" w14:textId="454F59EF" w:rsidR="002826B3" w:rsidRDefault="002826B3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Далее учебно-методическая работа рассматривается и рекомендуется к </w:t>
      </w:r>
      <w:proofErr w:type="gramStart"/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>утверждению  на</w:t>
      </w:r>
      <w:proofErr w:type="gramEnd"/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заседании </w:t>
      </w:r>
      <w:r w:rsidR="0031646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>методической комиссии</w:t>
      </w:r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5173C8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>факультета(института)</w:t>
      </w:r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о чем выдается выписка </w:t>
      </w:r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>из протокола</w:t>
      </w:r>
      <w:r w:rsidRPr="003F717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заседания совета института.</w:t>
      </w:r>
    </w:p>
    <w:p w14:paraId="7A9C3191" w14:textId="5AE2BB3A" w:rsidR="0064326C" w:rsidRPr="0064326C" w:rsidRDefault="0064326C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После получения полного пакета документов все работы проходят проверку на плагиат. Проверка на плагиат выше названных работ осуществляется </w:t>
      </w:r>
      <w:r w:rsidR="00AA5543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>ООП</w:t>
      </w:r>
      <w:r w:rsidR="003164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>.</w:t>
      </w:r>
      <w:r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>После получения соответствующей справки  по плагиату, работы преподавателей  передаются ч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>лен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ам 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>экспертной группы</w:t>
      </w:r>
      <w:r w:rsidRPr="003164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, </w:t>
      </w:r>
      <w:r w:rsidR="0091029E" w:rsidRPr="003164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>которые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просматривают работу и составляют заключение о соответствии или несоответствии работы всем требованиям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 МИ 083-2021,</w:t>
      </w:r>
      <w:r w:rsidRPr="0064326C">
        <w:rPr>
          <w:rFonts w:eastAsia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 рекомендуют ее к утверждению на заседании УМС. Если работа частично не соответствует требованиям, имеет замечания, ЭГ определяет автору срок для устранения всех недостатков. </w:t>
      </w:r>
    </w:p>
    <w:p w14:paraId="5526937E" w14:textId="190B2406" w:rsidR="002826B3" w:rsidRDefault="002826B3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</w:pPr>
      <w:r w:rsidRPr="003F717C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Издания, утвержденные на УМС, в обязательном порядке размещаются в электронной библиотеке, о чем в Научной библиотеке «Б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ілім </w:t>
      </w:r>
      <w:proofErr w:type="gramStart"/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орталығы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»  выдается</w:t>
      </w:r>
      <w:proofErr w:type="gramEnd"/>
      <w:r w:rsidRPr="003F717C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 xml:space="preserve"> справка. На основании справки секретарь УМС выдает выписку об утверждении работы.</w:t>
      </w:r>
    </w:p>
    <w:p w14:paraId="5B71ABB5" w14:textId="0F2C242A" w:rsidR="00AB7A42" w:rsidRPr="003F717C" w:rsidRDefault="00AB7A42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A04DA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Протокольным решением УМС от 27.03.2024 года были утверждены Перспективный план разработки УМЛ на 2024-2026 годы и План разработки УМЛ на 2024 год. В План разработки на 2024 год включено 124 пособия.</w:t>
      </w:r>
    </w:p>
    <w:p w14:paraId="43F52084" w14:textId="6DA6225E" w:rsidR="00CE0C68" w:rsidRDefault="002826B3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По выполнению плана разработки УМЛ на 202</w:t>
      </w:r>
      <w:r w:rsidR="00AA5543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4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г. </w:t>
      </w:r>
    </w:p>
    <w:p w14:paraId="32493310" w14:textId="74A2D5CA" w:rsidR="00AB7A42" w:rsidRDefault="00AB7A42" w:rsidP="00AB7A42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Педагогическ</w:t>
      </w:r>
      <w:r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ий</w:t>
      </w:r>
      <w:r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 xml:space="preserve"> институт имени У.Султангазина</w:t>
      </w:r>
      <w:r w:rsidR="00D81868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.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 w:rsidR="00D81868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З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апланировано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35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 из них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20 на первое полугодие, из них выполнено 7, что составляет 35%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. </w:t>
      </w:r>
    </w:p>
    <w:p w14:paraId="2DED3654" w14:textId="5EF52853" w:rsidR="002826B3" w:rsidRDefault="00D81868" w:rsidP="0031646C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Факультет</w:t>
      </w:r>
      <w:r w:rsidR="002826B3"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 xml:space="preserve"> экономики и права.</w:t>
      </w:r>
      <w:r w:rsidR="002826B3"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З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апланировано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27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 из них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14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на первое полугодие, из них выполнено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5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, что составляет 3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6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%.</w:t>
      </w:r>
    </w:p>
    <w:p w14:paraId="52FE2F92" w14:textId="740122F7" w:rsidR="00D81868" w:rsidRDefault="00D81868" w:rsidP="00D81868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Факультет</w:t>
      </w:r>
      <w:r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социально-гуманитарных наук</w:t>
      </w:r>
      <w:r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.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З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апланировано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13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 из них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4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на первое полугодие, из них выполнено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-2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что составляет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50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%.</w:t>
      </w:r>
    </w:p>
    <w:p w14:paraId="4D11BA0F" w14:textId="68D7EFC9" w:rsidR="00D81868" w:rsidRDefault="00D81868" w:rsidP="00D81868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Факультет</w:t>
      </w:r>
      <w:r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машиностроения, энергетики и информационных технологий</w:t>
      </w:r>
      <w:r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.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З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апланировано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24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 из них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12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на первое полугодие, из них выполнено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-7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что составляет </w:t>
      </w:r>
      <w:r w:rsidR="005173C8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59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%.</w:t>
      </w:r>
    </w:p>
    <w:p w14:paraId="340FCAFD" w14:textId="0886947B" w:rsidR="005E003E" w:rsidRDefault="005173C8" w:rsidP="0031646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Факультет с</w:t>
      </w:r>
      <w:r w:rsidR="002826B3" w:rsidRPr="003F717C"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ельскохозяйственны</w:t>
      </w:r>
      <w:r>
        <w:rPr>
          <w:rFonts w:eastAsia="Times New Roman" w:cs="Times New Roman"/>
          <w:b/>
          <w:color w:val="000000"/>
          <w:kern w:val="24"/>
          <w:sz w:val="24"/>
          <w:szCs w:val="24"/>
          <w:lang w:val="kk-KZ" w:eastAsia="ru-RU"/>
        </w:rPr>
        <w:t>х наук.</w:t>
      </w:r>
      <w:r w:rsidR="002826B3"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З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апланировано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5</w:t>
      </w: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 из них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16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на первое полугодие, из них выполнено-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6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что составляет 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38</w:t>
      </w: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%.</w:t>
      </w:r>
    </w:p>
    <w:p w14:paraId="1E56DC6D" w14:textId="103A06B6" w:rsidR="000F1BD9" w:rsidRDefault="00122F60" w:rsidP="00C41FC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 w:rsidRPr="003F717C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lastRenderedPageBreak/>
        <w:t>Итого выполнено преподавателями по КРУ</w:t>
      </w:r>
      <w:r w:rsidR="00D001B3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-</w:t>
      </w:r>
      <w:r w:rsidR="005173C8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27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</w:t>
      </w:r>
      <w:r w:rsidR="00974F47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УМП, УП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из запланированных </w:t>
      </w:r>
      <w:r w:rsidR="005173C8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66</w:t>
      </w:r>
      <w:r w:rsidR="00D001B3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. 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Вне плана выполнено </w:t>
      </w:r>
      <w:r w:rsidR="005173C8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25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 учебных пособий, из них на каз.яз -</w:t>
      </w:r>
      <w:r w:rsidR="005173C8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13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ну рус.языке – </w:t>
      </w:r>
      <w:r w:rsidR="005173C8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10</w:t>
      </w:r>
      <w:r w:rsidR="00013251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 xml:space="preserve">, на англ.языке -1 </w:t>
      </w:r>
      <w:r w:rsidR="005173C8"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, немец.языке-1.</w:t>
      </w:r>
    </w:p>
    <w:p w14:paraId="1D202247" w14:textId="4107029D" w:rsidR="005173C8" w:rsidRDefault="005173C8" w:rsidP="00C41FC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</w:pPr>
      <w:r>
        <w:rPr>
          <w:rFonts w:eastAsia="Times New Roman" w:cs="Times New Roman"/>
          <w:color w:val="000000"/>
          <w:kern w:val="24"/>
          <w:sz w:val="24"/>
          <w:szCs w:val="24"/>
          <w:lang w:val="kk-KZ" w:eastAsia="ru-RU"/>
        </w:rPr>
        <w:t>Для соверщенствования механизма разработки и издания УМЛ необходимо:</w:t>
      </w:r>
    </w:p>
    <w:p w14:paraId="72E99755" w14:textId="79CC9666" w:rsidR="005173C8" w:rsidRPr="005173C8" w:rsidRDefault="005173C8" w:rsidP="005173C8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</w:pPr>
      <w:r w:rsidRPr="005173C8">
        <w:rPr>
          <w:rFonts w:eastAsia="Times New Roman" w:cs="Times New Roman"/>
          <w:bCs/>
          <w:sz w:val="24"/>
          <w:szCs w:val="24"/>
          <w:lang w:val="kk-KZ" w:eastAsia="ru-RU"/>
        </w:rPr>
        <w:t xml:space="preserve">Актуализировать </w:t>
      </w:r>
      <w:r w:rsidRPr="005173C8"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  <w:t>содержание</w:t>
      </w:r>
      <w:r w:rsidRPr="005173C8"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  <w:t xml:space="preserve"> Методическ</w:t>
      </w:r>
      <w:r w:rsidRPr="005173C8"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  <w:t>ой</w:t>
      </w:r>
      <w:r w:rsidRPr="005173C8"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  <w:t xml:space="preserve"> инструкци</w:t>
      </w:r>
      <w:r w:rsidRPr="005173C8"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  <w:t>и</w:t>
      </w:r>
      <w:r w:rsidRPr="005173C8"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  <w:t xml:space="preserve"> Оформление, экспертиза и издание учебно-методической литературы, учебных и электронных учебных изданий</w:t>
      </w:r>
      <w:r w:rsidRPr="005173C8"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  <w:t xml:space="preserve"> и </w:t>
      </w:r>
      <w:r w:rsidRPr="005173C8"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  <w:t xml:space="preserve"> Положени</w:t>
      </w:r>
      <w:r w:rsidRPr="005173C8"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  <w:t>я</w:t>
      </w:r>
      <w:r w:rsidRPr="005173C8"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  <w:t>. Экспертная комиссия по учебным и электронным изданиям</w:t>
      </w:r>
      <w:r w:rsidRPr="005173C8">
        <w:rPr>
          <w:rFonts w:eastAsia="Arial Unicode MS" w:cs="Times New Roman"/>
          <w:bCs/>
          <w:color w:val="000000"/>
          <w:kern w:val="24"/>
          <w:sz w:val="24"/>
          <w:szCs w:val="24"/>
          <w:lang w:eastAsia="ru-RU"/>
        </w:rPr>
        <w:t>;</w:t>
      </w:r>
    </w:p>
    <w:p w14:paraId="21E8C4A4" w14:textId="623D53B9" w:rsidR="005173C8" w:rsidRPr="005173C8" w:rsidRDefault="005173C8" w:rsidP="005173C8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Cs/>
          <w:color w:val="A04DA3"/>
          <w:sz w:val="24"/>
          <w:szCs w:val="24"/>
          <w:lang w:eastAsia="ru-RU"/>
        </w:rPr>
      </w:pPr>
      <w:r w:rsidRPr="005173C8">
        <w:rPr>
          <w:rFonts w:eastAsia="Times New Roman" w:cs="Times New Roman"/>
          <w:bCs/>
          <w:sz w:val="24"/>
          <w:szCs w:val="24"/>
          <w:lang w:eastAsia="ru-RU"/>
        </w:rPr>
        <w:t>Повысить ответственность ППС и заведующих кафедр за выполнение плана разработки УМП</w:t>
      </w:r>
    </w:p>
    <w:p w14:paraId="0552F873" w14:textId="7E9D271E" w:rsidR="00A072CE" w:rsidRPr="00DD545B" w:rsidRDefault="005173C8" w:rsidP="00D42042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DD545B">
        <w:rPr>
          <w:rFonts w:eastAsia="Times New Roman" w:cs="Times New Roman"/>
          <w:bCs/>
          <w:sz w:val="24"/>
          <w:szCs w:val="24"/>
          <w:lang w:eastAsia="ru-RU"/>
        </w:rPr>
        <w:t xml:space="preserve">УМС ходатайствовать перед руководством университета о возобновлении работы типографии для издания </w:t>
      </w:r>
      <w:r w:rsidR="00DD545B" w:rsidRPr="00DD545B">
        <w:rPr>
          <w:rFonts w:eastAsia="Times New Roman" w:cs="Times New Roman"/>
          <w:bCs/>
          <w:sz w:val="24"/>
          <w:szCs w:val="24"/>
          <w:lang w:eastAsia="ru-RU"/>
        </w:rPr>
        <w:t xml:space="preserve">и тиражирования </w:t>
      </w:r>
      <w:r w:rsidRPr="00DD545B">
        <w:rPr>
          <w:rFonts w:eastAsia="Times New Roman" w:cs="Times New Roman"/>
          <w:bCs/>
          <w:sz w:val="24"/>
          <w:szCs w:val="24"/>
          <w:lang w:eastAsia="ru-RU"/>
        </w:rPr>
        <w:t>УМП</w:t>
      </w:r>
      <w:r w:rsidR="00DD545B" w:rsidRPr="00DD545B">
        <w:rPr>
          <w:rFonts w:eastAsia="Times New Roman" w:cs="Times New Roman"/>
          <w:bCs/>
          <w:sz w:val="24"/>
          <w:szCs w:val="24"/>
          <w:lang w:eastAsia="ru-RU"/>
        </w:rPr>
        <w:t>, разработанных преподавателями кафедр</w:t>
      </w:r>
    </w:p>
    <w:p w14:paraId="6DF2AC6C" w14:textId="292D66C2" w:rsidR="00DD545B" w:rsidRDefault="00DD545B" w:rsidP="00DD545B">
      <w:pPr>
        <w:spacing w:after="0" w:line="240" w:lineRule="auto"/>
        <w:jc w:val="both"/>
        <w:rPr>
          <w:rFonts w:eastAsia="Calibri" w:cs="Times New Roman"/>
          <w:sz w:val="24"/>
          <w:szCs w:val="28"/>
          <w:lang w:val="kk-KZ"/>
        </w:rPr>
      </w:pPr>
    </w:p>
    <w:p w14:paraId="4DCBDB5F" w14:textId="77777777" w:rsidR="00DD545B" w:rsidRPr="00DD545B" w:rsidRDefault="00DD545B" w:rsidP="00DD545B">
      <w:pPr>
        <w:spacing w:after="0" w:line="240" w:lineRule="auto"/>
        <w:jc w:val="both"/>
        <w:rPr>
          <w:rFonts w:eastAsia="Calibri" w:cs="Times New Roman"/>
          <w:sz w:val="24"/>
          <w:szCs w:val="28"/>
          <w:lang w:val="kk-KZ"/>
        </w:rPr>
      </w:pPr>
    </w:p>
    <w:p w14:paraId="5B1205C1" w14:textId="0BEBA9AC" w:rsidR="00AF17C3" w:rsidRDefault="00AA5543" w:rsidP="00AA5543">
      <w:pPr>
        <w:spacing w:after="0" w:line="240" w:lineRule="auto"/>
        <w:ind w:firstLine="708"/>
        <w:jc w:val="both"/>
      </w:pPr>
      <w:r>
        <w:rPr>
          <w:rFonts w:eastAsia="Calibri" w:cs="Times New Roman"/>
          <w:sz w:val="24"/>
          <w:szCs w:val="28"/>
          <w:lang w:val="kk-KZ"/>
        </w:rPr>
        <w:t>Н</w:t>
      </w:r>
      <w:r w:rsidR="00613835">
        <w:rPr>
          <w:rFonts w:eastAsia="Calibri" w:cs="Times New Roman"/>
          <w:sz w:val="24"/>
          <w:szCs w:val="28"/>
          <w:lang w:val="kk-KZ"/>
        </w:rPr>
        <w:t>ачальник</w:t>
      </w:r>
      <w:r w:rsidR="00340949" w:rsidRPr="003F717C">
        <w:rPr>
          <w:rFonts w:eastAsia="Calibri" w:cs="Times New Roman"/>
          <w:sz w:val="24"/>
          <w:szCs w:val="28"/>
          <w:lang w:val="kk-KZ"/>
        </w:rPr>
        <w:t xml:space="preserve"> </w:t>
      </w:r>
      <w:r w:rsidR="00013251">
        <w:rPr>
          <w:rFonts w:eastAsia="Calibri" w:cs="Times New Roman"/>
          <w:sz w:val="24"/>
          <w:szCs w:val="28"/>
          <w:lang w:val="kk-KZ"/>
        </w:rPr>
        <w:t>ООП</w:t>
      </w:r>
      <w:r w:rsidR="00340949" w:rsidRPr="003F717C">
        <w:rPr>
          <w:rFonts w:eastAsia="Calibri" w:cs="Times New Roman"/>
          <w:sz w:val="24"/>
          <w:szCs w:val="28"/>
          <w:lang w:val="kk-KZ"/>
        </w:rPr>
        <w:t xml:space="preserve">                                              </w:t>
      </w:r>
      <w:r w:rsidR="008276E5">
        <w:rPr>
          <w:rFonts w:eastAsia="Calibri" w:cs="Times New Roman"/>
          <w:sz w:val="24"/>
          <w:szCs w:val="28"/>
          <w:lang w:val="kk-KZ"/>
        </w:rPr>
        <w:t xml:space="preserve">                             </w:t>
      </w:r>
      <w:r w:rsidR="00613835">
        <w:rPr>
          <w:rFonts w:eastAsia="Calibri" w:cs="Times New Roman"/>
          <w:sz w:val="24"/>
          <w:szCs w:val="28"/>
          <w:lang w:val="kk-KZ"/>
        </w:rPr>
        <w:t>Г</w:t>
      </w:r>
      <w:r w:rsidR="00340949" w:rsidRPr="003F717C">
        <w:rPr>
          <w:rFonts w:eastAsia="Calibri" w:cs="Times New Roman"/>
          <w:sz w:val="24"/>
          <w:szCs w:val="28"/>
          <w:lang w:val="kk-KZ"/>
        </w:rPr>
        <w:t>.</w:t>
      </w:r>
      <w:r w:rsidR="00613835">
        <w:rPr>
          <w:rFonts w:eastAsia="Calibri" w:cs="Times New Roman"/>
          <w:sz w:val="24"/>
          <w:szCs w:val="28"/>
          <w:lang w:val="kk-KZ"/>
        </w:rPr>
        <w:t>Исмаилова</w:t>
      </w:r>
    </w:p>
    <w:sectPr w:rsidR="00AF17C3" w:rsidSect="000F1B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ADF"/>
    <w:multiLevelType w:val="hybridMultilevel"/>
    <w:tmpl w:val="296EC3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A25FF9"/>
    <w:multiLevelType w:val="hybridMultilevel"/>
    <w:tmpl w:val="5290E470"/>
    <w:lvl w:ilvl="0" w:tplc="31B2D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1ED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784E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2407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A48A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927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24E1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84E7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84A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41120339"/>
    <w:multiLevelType w:val="hybridMultilevel"/>
    <w:tmpl w:val="A8205B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457731"/>
    <w:multiLevelType w:val="hybridMultilevel"/>
    <w:tmpl w:val="26B0AA1C"/>
    <w:lvl w:ilvl="0" w:tplc="FB129D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DC743F"/>
    <w:multiLevelType w:val="hybridMultilevel"/>
    <w:tmpl w:val="BF62930A"/>
    <w:lvl w:ilvl="0" w:tplc="58120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D49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21EF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51A5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472F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E6A5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96C5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5FCA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A50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DE"/>
    <w:rsid w:val="00013251"/>
    <w:rsid w:val="0001457B"/>
    <w:rsid w:val="00020D97"/>
    <w:rsid w:val="0005478F"/>
    <w:rsid w:val="000E0A74"/>
    <w:rsid w:val="000F1BD9"/>
    <w:rsid w:val="001159C3"/>
    <w:rsid w:val="00122F60"/>
    <w:rsid w:val="0014409D"/>
    <w:rsid w:val="001869CC"/>
    <w:rsid w:val="00197B29"/>
    <w:rsid w:val="001F674C"/>
    <w:rsid w:val="00231C68"/>
    <w:rsid w:val="0023325D"/>
    <w:rsid w:val="00252396"/>
    <w:rsid w:val="002774E3"/>
    <w:rsid w:val="002826B3"/>
    <w:rsid w:val="002866C3"/>
    <w:rsid w:val="002907CC"/>
    <w:rsid w:val="002C6CBF"/>
    <w:rsid w:val="002D0AEA"/>
    <w:rsid w:val="002D32A8"/>
    <w:rsid w:val="003052BE"/>
    <w:rsid w:val="0031646C"/>
    <w:rsid w:val="0032337E"/>
    <w:rsid w:val="00326038"/>
    <w:rsid w:val="00340949"/>
    <w:rsid w:val="0034702B"/>
    <w:rsid w:val="003C2C22"/>
    <w:rsid w:val="003E54F6"/>
    <w:rsid w:val="003F717C"/>
    <w:rsid w:val="00413F68"/>
    <w:rsid w:val="0042043A"/>
    <w:rsid w:val="00424124"/>
    <w:rsid w:val="0043139A"/>
    <w:rsid w:val="004E35D8"/>
    <w:rsid w:val="004E44FE"/>
    <w:rsid w:val="00515102"/>
    <w:rsid w:val="005173C8"/>
    <w:rsid w:val="00520B8E"/>
    <w:rsid w:val="00526755"/>
    <w:rsid w:val="00541063"/>
    <w:rsid w:val="00545222"/>
    <w:rsid w:val="00551AA3"/>
    <w:rsid w:val="00556F52"/>
    <w:rsid w:val="005B2731"/>
    <w:rsid w:val="005E003E"/>
    <w:rsid w:val="005E43B5"/>
    <w:rsid w:val="005E44AB"/>
    <w:rsid w:val="00613835"/>
    <w:rsid w:val="0064326C"/>
    <w:rsid w:val="006A0B51"/>
    <w:rsid w:val="006C3E8B"/>
    <w:rsid w:val="006D69E8"/>
    <w:rsid w:val="007C05D5"/>
    <w:rsid w:val="007E6224"/>
    <w:rsid w:val="00815778"/>
    <w:rsid w:val="008163AE"/>
    <w:rsid w:val="008276E5"/>
    <w:rsid w:val="008877F1"/>
    <w:rsid w:val="0089508F"/>
    <w:rsid w:val="008A3EC3"/>
    <w:rsid w:val="009029A3"/>
    <w:rsid w:val="0091029E"/>
    <w:rsid w:val="00920078"/>
    <w:rsid w:val="00937DFE"/>
    <w:rsid w:val="00940939"/>
    <w:rsid w:val="00950544"/>
    <w:rsid w:val="009550A6"/>
    <w:rsid w:val="00957A2D"/>
    <w:rsid w:val="00974F47"/>
    <w:rsid w:val="009920E3"/>
    <w:rsid w:val="009C6FC2"/>
    <w:rsid w:val="009F5080"/>
    <w:rsid w:val="00A072CE"/>
    <w:rsid w:val="00A266F5"/>
    <w:rsid w:val="00A56C25"/>
    <w:rsid w:val="00A83FE1"/>
    <w:rsid w:val="00AA0985"/>
    <w:rsid w:val="00AA5543"/>
    <w:rsid w:val="00AB377E"/>
    <w:rsid w:val="00AB7A42"/>
    <w:rsid w:val="00AE0A45"/>
    <w:rsid w:val="00AF17C3"/>
    <w:rsid w:val="00B04CBA"/>
    <w:rsid w:val="00B5211A"/>
    <w:rsid w:val="00BB25FF"/>
    <w:rsid w:val="00BC2616"/>
    <w:rsid w:val="00C210CE"/>
    <w:rsid w:val="00C41FC3"/>
    <w:rsid w:val="00C64279"/>
    <w:rsid w:val="00C7697A"/>
    <w:rsid w:val="00C86981"/>
    <w:rsid w:val="00CA51D9"/>
    <w:rsid w:val="00CE0C68"/>
    <w:rsid w:val="00CF2FF9"/>
    <w:rsid w:val="00D001B3"/>
    <w:rsid w:val="00D363B9"/>
    <w:rsid w:val="00D517F4"/>
    <w:rsid w:val="00D60AF7"/>
    <w:rsid w:val="00D81868"/>
    <w:rsid w:val="00D87FC2"/>
    <w:rsid w:val="00DA7F90"/>
    <w:rsid w:val="00DB0B8B"/>
    <w:rsid w:val="00DC5BDE"/>
    <w:rsid w:val="00DD545B"/>
    <w:rsid w:val="00E20144"/>
    <w:rsid w:val="00E20482"/>
    <w:rsid w:val="00E26194"/>
    <w:rsid w:val="00E749DA"/>
    <w:rsid w:val="00ED0FB4"/>
    <w:rsid w:val="00F15CB8"/>
    <w:rsid w:val="00F15CD8"/>
    <w:rsid w:val="00F521B1"/>
    <w:rsid w:val="00FD374B"/>
    <w:rsid w:val="00FE6BEF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F619"/>
  <w15:docId w15:val="{0ADF771E-6286-415B-89C2-FAD66C64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B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F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575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Sunkar</dc:creator>
  <cp:lastModifiedBy>Crown</cp:lastModifiedBy>
  <cp:revision>4</cp:revision>
  <cp:lastPrinted>2023-07-11T09:34:00Z</cp:lastPrinted>
  <dcterms:created xsi:type="dcterms:W3CDTF">2024-07-11T05:22:00Z</dcterms:created>
  <dcterms:modified xsi:type="dcterms:W3CDTF">2024-07-11T06:15:00Z</dcterms:modified>
</cp:coreProperties>
</file>