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14" w:rsidRDefault="00487214"/>
    <w:p w:rsidR="00487214" w:rsidRDefault="00487214"/>
    <w:p w:rsidR="00487214" w:rsidRDefault="00487214"/>
    <w:tbl>
      <w:tblPr>
        <w:tblW w:w="5110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7"/>
        <w:gridCol w:w="5145"/>
      </w:tblGrid>
      <w:tr w:rsidR="005958C3" w:rsidRPr="003B054B" w:rsidTr="00963537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8C3" w:rsidRPr="003B054B" w:rsidRDefault="005958C3" w:rsidP="00963537">
            <w:pPr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 w:rsidRPr="003B054B">
              <w:rPr>
                <w:color w:val="000000"/>
                <w:sz w:val="28"/>
                <w:szCs w:val="28"/>
                <w:lang w:eastAsia="ja-JP"/>
              </w:rPr>
              <w:t>«</w:t>
            </w:r>
            <w:proofErr w:type="spellStart"/>
            <w:r w:rsidRPr="003B054B">
              <w:rPr>
                <w:color w:val="000000"/>
                <w:sz w:val="28"/>
                <w:szCs w:val="28"/>
                <w:lang w:eastAsia="ja-JP"/>
              </w:rPr>
              <w:t>А.Байтұрсынов</w:t>
            </w:r>
            <w:proofErr w:type="spellEnd"/>
            <w:r w:rsidRPr="003B054B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3B054B">
              <w:rPr>
                <w:color w:val="000000"/>
                <w:sz w:val="28"/>
                <w:szCs w:val="28"/>
                <w:lang w:eastAsia="ja-JP"/>
              </w:rPr>
              <w:t>атындағы</w:t>
            </w:r>
            <w:proofErr w:type="spellEnd"/>
          </w:p>
          <w:p w:rsidR="005958C3" w:rsidRPr="003B054B" w:rsidRDefault="005958C3" w:rsidP="00963537">
            <w:pPr>
              <w:jc w:val="center"/>
              <w:rPr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3B054B">
              <w:rPr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 w:rsidRPr="003B054B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3B054B">
              <w:rPr>
                <w:color w:val="000000"/>
                <w:sz w:val="28"/>
                <w:szCs w:val="28"/>
                <w:lang w:eastAsia="ja-JP"/>
              </w:rPr>
              <w:t>мемлекеттік</w:t>
            </w:r>
            <w:proofErr w:type="spellEnd"/>
          </w:p>
          <w:p w:rsidR="005958C3" w:rsidRDefault="005958C3" w:rsidP="00963537">
            <w:pPr>
              <w:jc w:val="center"/>
              <w:rPr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3B054B">
              <w:rPr>
                <w:color w:val="000000"/>
                <w:sz w:val="28"/>
                <w:szCs w:val="28"/>
                <w:lang w:eastAsia="ja-JP"/>
              </w:rPr>
              <w:t>университеті</w:t>
            </w:r>
            <w:proofErr w:type="spellEnd"/>
            <w:r w:rsidRPr="003B054B">
              <w:rPr>
                <w:color w:val="000000"/>
                <w:sz w:val="28"/>
                <w:szCs w:val="28"/>
                <w:lang w:eastAsia="ja-JP"/>
              </w:rPr>
              <w:t xml:space="preserve">» </w:t>
            </w:r>
            <w:proofErr w:type="spellStart"/>
            <w:r w:rsidRPr="003B054B">
              <w:rPr>
                <w:color w:val="000000"/>
                <w:sz w:val="28"/>
                <w:szCs w:val="28"/>
                <w:lang w:eastAsia="ja-JP"/>
              </w:rPr>
              <w:t>РМК</w:t>
            </w:r>
            <w:proofErr w:type="spellEnd"/>
          </w:p>
          <w:p w:rsidR="005958C3" w:rsidRPr="003B054B" w:rsidRDefault="005958C3" w:rsidP="00963537">
            <w:pPr>
              <w:jc w:val="center"/>
              <w:rPr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8C3" w:rsidRPr="003B054B" w:rsidRDefault="005958C3" w:rsidP="00963537">
            <w:pPr>
              <w:ind w:left="1027"/>
              <w:jc w:val="center"/>
              <w:rPr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3B054B">
              <w:rPr>
                <w:color w:val="000000"/>
                <w:sz w:val="28"/>
                <w:szCs w:val="28"/>
                <w:lang w:eastAsia="ja-JP"/>
              </w:rPr>
              <w:t>РГП</w:t>
            </w:r>
            <w:proofErr w:type="spellEnd"/>
            <w:r w:rsidRPr="003B054B">
              <w:rPr>
                <w:color w:val="000000"/>
                <w:sz w:val="28"/>
                <w:szCs w:val="28"/>
                <w:lang w:eastAsia="ja-JP"/>
              </w:rPr>
              <w:t xml:space="preserve"> «</w:t>
            </w:r>
            <w:proofErr w:type="spellStart"/>
            <w:r w:rsidRPr="003B054B">
              <w:rPr>
                <w:color w:val="000000"/>
                <w:sz w:val="28"/>
                <w:szCs w:val="28"/>
                <w:lang w:eastAsia="ja-JP"/>
              </w:rPr>
              <w:t>Костанайский</w:t>
            </w:r>
            <w:proofErr w:type="spellEnd"/>
            <w:r w:rsidRPr="003B054B">
              <w:rPr>
                <w:color w:val="000000"/>
                <w:sz w:val="28"/>
                <w:szCs w:val="28"/>
                <w:lang w:eastAsia="ja-JP"/>
              </w:rPr>
              <w:t xml:space="preserve"> государственный университет имени А.Байтурсынова»</w:t>
            </w:r>
          </w:p>
        </w:tc>
      </w:tr>
      <w:tr w:rsidR="005958C3" w:rsidRPr="003B054B" w:rsidTr="00963537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8C3" w:rsidRPr="003B054B" w:rsidRDefault="005958C3" w:rsidP="00963537">
            <w:pPr>
              <w:spacing w:after="120"/>
              <w:ind w:left="283"/>
              <w:jc w:val="center"/>
              <w:rPr>
                <w:b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8C3" w:rsidRPr="003B054B" w:rsidRDefault="005958C3" w:rsidP="00963537">
            <w:pPr>
              <w:spacing w:after="120"/>
              <w:ind w:left="1027" w:firstLine="283"/>
              <w:jc w:val="center"/>
              <w:rPr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5958C3" w:rsidRPr="003B054B" w:rsidTr="00963537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8C3" w:rsidRPr="003B054B" w:rsidRDefault="005958C3" w:rsidP="00963537">
            <w:pPr>
              <w:jc w:val="center"/>
              <w:rPr>
                <w:b/>
                <w:color w:val="000000"/>
                <w:sz w:val="28"/>
                <w:szCs w:val="28"/>
                <w:lang w:eastAsia="ja-JP"/>
              </w:rPr>
            </w:pPr>
            <w:r w:rsidRPr="003B054B">
              <w:rPr>
                <w:b/>
                <w:color w:val="000000"/>
                <w:sz w:val="28"/>
                <w:szCs w:val="28"/>
                <w:lang w:eastAsia="ja-JP"/>
              </w:rPr>
              <w:t>АНЫҚТАМА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8C3" w:rsidRPr="003B054B" w:rsidRDefault="005958C3" w:rsidP="00963537">
            <w:pPr>
              <w:jc w:val="center"/>
              <w:rPr>
                <w:b/>
                <w:color w:val="000000"/>
                <w:sz w:val="28"/>
                <w:szCs w:val="28"/>
                <w:lang w:eastAsia="ja-JP"/>
              </w:rPr>
            </w:pPr>
            <w:r w:rsidRPr="003B054B">
              <w:rPr>
                <w:b/>
                <w:color w:val="000000"/>
                <w:sz w:val="28"/>
                <w:szCs w:val="28"/>
                <w:lang w:eastAsia="ja-JP"/>
              </w:rPr>
              <w:t>СПРАВКА</w:t>
            </w:r>
          </w:p>
        </w:tc>
      </w:tr>
      <w:tr w:rsidR="005958C3" w:rsidRPr="003B054B" w:rsidTr="00963537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8C3" w:rsidRDefault="005958C3" w:rsidP="00963537">
            <w:pPr>
              <w:jc w:val="center"/>
              <w:rPr>
                <w:sz w:val="28"/>
                <w:szCs w:val="28"/>
                <w:lang w:eastAsia="ja-JP"/>
              </w:rPr>
            </w:pPr>
            <w:r w:rsidRPr="003B054B">
              <w:rPr>
                <w:sz w:val="28"/>
                <w:szCs w:val="28"/>
                <w:lang w:eastAsia="ja-JP"/>
              </w:rPr>
              <w:t xml:space="preserve">ректорат </w:t>
            </w:r>
            <w:proofErr w:type="spellStart"/>
            <w:r w:rsidRPr="003B054B">
              <w:rPr>
                <w:sz w:val="28"/>
                <w:szCs w:val="28"/>
                <w:lang w:eastAsia="ja-JP"/>
              </w:rPr>
              <w:t>отырысына</w:t>
            </w:r>
            <w:proofErr w:type="spellEnd"/>
          </w:p>
          <w:p w:rsidR="005958C3" w:rsidRPr="003B054B" w:rsidRDefault="005958C3" w:rsidP="00963537">
            <w:pPr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8C3" w:rsidRPr="003B054B" w:rsidRDefault="005958C3" w:rsidP="00963537">
            <w:pPr>
              <w:tabs>
                <w:tab w:val="left" w:pos="1027"/>
              </w:tabs>
              <w:jc w:val="center"/>
              <w:rPr>
                <w:sz w:val="28"/>
                <w:szCs w:val="28"/>
                <w:lang w:eastAsia="ja-JP"/>
              </w:rPr>
            </w:pPr>
            <w:r w:rsidRPr="003B054B">
              <w:rPr>
                <w:sz w:val="28"/>
                <w:szCs w:val="28"/>
                <w:lang w:eastAsia="ja-JP"/>
              </w:rPr>
              <w:t>на заседание ректората</w:t>
            </w:r>
          </w:p>
        </w:tc>
      </w:tr>
      <w:tr w:rsidR="005958C3" w:rsidRPr="003B054B" w:rsidTr="00963537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8C3" w:rsidRPr="003B054B" w:rsidRDefault="007F76BD" w:rsidP="000428C2">
            <w:pPr>
              <w:spacing w:after="120"/>
              <w:ind w:left="283" w:hanging="283"/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>11</w:t>
            </w:r>
            <w:r w:rsidR="005958C3">
              <w:rPr>
                <w:color w:val="000000"/>
                <w:sz w:val="28"/>
                <w:szCs w:val="28"/>
                <w:lang w:val="kk-KZ" w:eastAsia="ja-JP"/>
              </w:rPr>
              <w:t>.</w:t>
            </w:r>
            <w:r w:rsidR="000428C2">
              <w:rPr>
                <w:color w:val="000000"/>
                <w:sz w:val="28"/>
                <w:szCs w:val="28"/>
                <w:lang w:val="kk-KZ" w:eastAsia="ja-JP"/>
              </w:rPr>
              <w:t>12</w:t>
            </w:r>
            <w:r w:rsidR="005958C3">
              <w:rPr>
                <w:color w:val="000000"/>
                <w:sz w:val="28"/>
                <w:szCs w:val="28"/>
                <w:lang w:val="kk-KZ" w:eastAsia="ja-JP"/>
              </w:rPr>
              <w:t>.2019</w:t>
            </w:r>
            <w:r w:rsidR="005958C3" w:rsidRPr="003B054B">
              <w:rPr>
                <w:color w:val="000000"/>
                <w:sz w:val="28"/>
                <w:szCs w:val="28"/>
                <w:lang w:eastAsia="ja-JP"/>
              </w:rPr>
              <w:t xml:space="preserve"> ж.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8C3" w:rsidRPr="003B054B" w:rsidRDefault="007F76BD" w:rsidP="007F76BD">
            <w:pPr>
              <w:spacing w:after="120"/>
              <w:ind w:left="283"/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>11</w:t>
            </w:r>
            <w:r w:rsidR="005958C3">
              <w:rPr>
                <w:color w:val="000000"/>
                <w:sz w:val="28"/>
                <w:szCs w:val="28"/>
                <w:lang w:val="kk-KZ" w:eastAsia="ja-JP"/>
              </w:rPr>
              <w:t>.</w:t>
            </w:r>
            <w:r w:rsidR="000428C2">
              <w:rPr>
                <w:color w:val="000000"/>
                <w:sz w:val="28"/>
                <w:szCs w:val="28"/>
                <w:lang w:val="kk-KZ" w:eastAsia="ja-JP"/>
              </w:rPr>
              <w:t>12</w:t>
            </w:r>
            <w:r w:rsidR="005958C3" w:rsidRPr="003B054B">
              <w:rPr>
                <w:color w:val="000000"/>
                <w:sz w:val="28"/>
                <w:szCs w:val="28"/>
                <w:lang w:eastAsia="ja-JP"/>
              </w:rPr>
              <w:t>.201</w:t>
            </w:r>
            <w:r w:rsidR="005958C3">
              <w:rPr>
                <w:color w:val="000000"/>
                <w:sz w:val="28"/>
                <w:szCs w:val="28"/>
                <w:lang w:eastAsia="ja-JP"/>
              </w:rPr>
              <w:t>9</w:t>
            </w:r>
            <w:r w:rsidR="005958C3" w:rsidRPr="003B054B">
              <w:rPr>
                <w:color w:val="000000"/>
                <w:sz w:val="28"/>
                <w:szCs w:val="28"/>
                <w:lang w:eastAsia="ja-JP"/>
              </w:rPr>
              <w:t>г.</w:t>
            </w:r>
          </w:p>
        </w:tc>
      </w:tr>
      <w:tr w:rsidR="005958C3" w:rsidRPr="003B054B" w:rsidTr="00963537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8C3" w:rsidRPr="003B054B" w:rsidRDefault="005958C3" w:rsidP="00963537">
            <w:pPr>
              <w:jc w:val="center"/>
              <w:rPr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3B054B">
              <w:rPr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 w:rsidRPr="003B054B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3B054B">
              <w:rPr>
                <w:color w:val="000000"/>
                <w:sz w:val="28"/>
                <w:szCs w:val="28"/>
                <w:lang w:eastAsia="ja-JP"/>
              </w:rPr>
              <w:t>қаласы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8C3" w:rsidRPr="003B054B" w:rsidRDefault="005958C3" w:rsidP="00963537">
            <w:pPr>
              <w:spacing w:after="120"/>
              <w:ind w:left="283"/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 w:rsidRPr="003B054B">
              <w:rPr>
                <w:color w:val="000000"/>
                <w:sz w:val="28"/>
                <w:szCs w:val="28"/>
                <w:lang w:eastAsia="ja-JP"/>
              </w:rPr>
              <w:t xml:space="preserve">город </w:t>
            </w:r>
            <w:proofErr w:type="spellStart"/>
            <w:r w:rsidRPr="003B054B">
              <w:rPr>
                <w:color w:val="000000"/>
                <w:sz w:val="28"/>
                <w:szCs w:val="28"/>
                <w:lang w:eastAsia="ja-JP"/>
              </w:rPr>
              <w:t>Костанай</w:t>
            </w:r>
            <w:proofErr w:type="spellEnd"/>
          </w:p>
        </w:tc>
      </w:tr>
    </w:tbl>
    <w:p w:rsidR="005958C3" w:rsidRPr="003B054B" w:rsidRDefault="005958C3" w:rsidP="005958C3">
      <w:pPr>
        <w:rPr>
          <w:b/>
          <w:sz w:val="28"/>
          <w:szCs w:val="28"/>
          <w:lang w:val="kk-KZ"/>
        </w:rPr>
      </w:pPr>
    </w:p>
    <w:p w:rsidR="005958C3" w:rsidRDefault="005958C3" w:rsidP="005958C3">
      <w:pPr>
        <w:tabs>
          <w:tab w:val="left" w:pos="2100"/>
        </w:tabs>
        <w:ind w:right="-82"/>
        <w:jc w:val="both"/>
        <w:rPr>
          <w:rFonts w:eastAsia="Lucida Sans Unicode"/>
          <w:b/>
          <w:iCs/>
          <w:kern w:val="2"/>
          <w:sz w:val="28"/>
          <w:szCs w:val="28"/>
        </w:rPr>
      </w:pPr>
      <w:r>
        <w:rPr>
          <w:rFonts w:eastAsia="Lucida Sans Unicode"/>
          <w:b/>
          <w:iCs/>
          <w:kern w:val="2"/>
          <w:sz w:val="28"/>
          <w:szCs w:val="28"/>
        </w:rPr>
        <w:t xml:space="preserve">     </w:t>
      </w:r>
      <w:r w:rsidRPr="00ED6E3E">
        <w:rPr>
          <w:rFonts w:eastAsia="Lucida Sans Unicode"/>
          <w:b/>
          <w:iCs/>
          <w:kern w:val="2"/>
          <w:sz w:val="28"/>
          <w:szCs w:val="28"/>
        </w:rPr>
        <w:t xml:space="preserve">Здравствуйте </w:t>
      </w:r>
      <w:proofErr w:type="gramStart"/>
      <w:r w:rsidRPr="00ED6E3E">
        <w:rPr>
          <w:rFonts w:eastAsia="Lucida Sans Unicode"/>
          <w:b/>
          <w:iCs/>
          <w:kern w:val="2"/>
          <w:sz w:val="28"/>
          <w:szCs w:val="28"/>
        </w:rPr>
        <w:t>Уважаем</w:t>
      </w:r>
      <w:r>
        <w:rPr>
          <w:rFonts w:eastAsia="Lucida Sans Unicode"/>
          <w:b/>
          <w:iCs/>
          <w:kern w:val="2"/>
          <w:sz w:val="28"/>
          <w:szCs w:val="28"/>
        </w:rPr>
        <w:t>ая</w:t>
      </w:r>
      <w:proofErr w:type="gramEnd"/>
      <w:r w:rsidRPr="00ED6E3E">
        <w:rPr>
          <w:rFonts w:eastAsia="Lucida Sans Unicode"/>
          <w:b/>
          <w:iCs/>
          <w:kern w:val="2"/>
          <w:sz w:val="28"/>
          <w:szCs w:val="28"/>
        </w:rPr>
        <w:t xml:space="preserve"> </w:t>
      </w:r>
      <w:r>
        <w:rPr>
          <w:rFonts w:eastAsia="Lucida Sans Unicode"/>
          <w:b/>
          <w:iCs/>
          <w:kern w:val="2"/>
          <w:sz w:val="28"/>
          <w:szCs w:val="28"/>
        </w:rPr>
        <w:t xml:space="preserve">Алма </w:t>
      </w:r>
      <w:proofErr w:type="spellStart"/>
      <w:r>
        <w:rPr>
          <w:rFonts w:eastAsia="Lucida Sans Unicode"/>
          <w:b/>
          <w:iCs/>
          <w:kern w:val="2"/>
          <w:sz w:val="28"/>
          <w:szCs w:val="28"/>
        </w:rPr>
        <w:t>Иргибаевна</w:t>
      </w:r>
      <w:proofErr w:type="spellEnd"/>
      <w:r w:rsidRPr="00ED6E3E">
        <w:rPr>
          <w:rFonts w:eastAsia="Lucida Sans Unicode"/>
          <w:b/>
          <w:iCs/>
          <w:kern w:val="2"/>
          <w:sz w:val="28"/>
          <w:szCs w:val="28"/>
        </w:rPr>
        <w:t xml:space="preserve"> и члены ректората.</w:t>
      </w:r>
      <w:r>
        <w:rPr>
          <w:rFonts w:eastAsia="Lucida Sans Unicode"/>
          <w:b/>
          <w:iCs/>
          <w:kern w:val="2"/>
          <w:sz w:val="28"/>
          <w:szCs w:val="28"/>
        </w:rPr>
        <w:t xml:space="preserve"> </w:t>
      </w:r>
    </w:p>
    <w:p w:rsidR="005958C3" w:rsidRPr="00ED6E3E" w:rsidRDefault="005958C3" w:rsidP="005958C3">
      <w:pPr>
        <w:tabs>
          <w:tab w:val="left" w:pos="2100"/>
        </w:tabs>
        <w:ind w:right="-82"/>
        <w:jc w:val="both"/>
        <w:rPr>
          <w:rFonts w:eastAsia="Lucida Sans Unicode"/>
          <w:b/>
          <w:iCs/>
          <w:kern w:val="2"/>
          <w:sz w:val="28"/>
          <w:szCs w:val="28"/>
        </w:rPr>
      </w:pPr>
    </w:p>
    <w:p w:rsidR="005958C3" w:rsidRPr="00AF13B3" w:rsidRDefault="005958C3" w:rsidP="005958C3">
      <w:pPr>
        <w:ind w:firstLine="709"/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</w:rPr>
        <w:t>С</w:t>
      </w:r>
      <w:r w:rsidRPr="00AF13B3">
        <w:rPr>
          <w:b/>
          <w:i/>
          <w:sz w:val="28"/>
          <w:szCs w:val="28"/>
        </w:rPr>
        <w:t>остояни</w:t>
      </w:r>
      <w:r>
        <w:rPr>
          <w:b/>
          <w:i/>
          <w:sz w:val="28"/>
          <w:szCs w:val="28"/>
        </w:rPr>
        <w:t>е</w:t>
      </w:r>
      <w:r w:rsidRPr="00AF13B3">
        <w:rPr>
          <w:b/>
          <w:i/>
          <w:sz w:val="28"/>
          <w:szCs w:val="28"/>
        </w:rPr>
        <w:t xml:space="preserve"> оплаты за обучение</w:t>
      </w:r>
      <w:r w:rsidRPr="00AF13B3">
        <w:rPr>
          <w:b/>
          <w:i/>
          <w:sz w:val="28"/>
          <w:szCs w:val="28"/>
          <w:lang w:val="kk-KZ"/>
        </w:rPr>
        <w:t xml:space="preserve"> студентами бакалавриата </w:t>
      </w:r>
      <w:r>
        <w:rPr>
          <w:b/>
          <w:i/>
          <w:sz w:val="28"/>
          <w:szCs w:val="28"/>
          <w:lang w:val="kk-KZ"/>
        </w:rPr>
        <w:t xml:space="preserve"> и магистра</w:t>
      </w:r>
      <w:r w:rsidRPr="00AF13B3">
        <w:rPr>
          <w:b/>
          <w:i/>
          <w:sz w:val="28"/>
          <w:szCs w:val="28"/>
          <w:lang w:val="kk-KZ"/>
        </w:rPr>
        <w:t xml:space="preserve">туры </w:t>
      </w:r>
      <w:r w:rsidRPr="00AF13B3">
        <w:rPr>
          <w:b/>
          <w:i/>
          <w:sz w:val="28"/>
          <w:szCs w:val="28"/>
        </w:rPr>
        <w:t>вопрос очень важный</w:t>
      </w:r>
      <w:r>
        <w:rPr>
          <w:b/>
          <w:i/>
          <w:sz w:val="28"/>
          <w:szCs w:val="28"/>
        </w:rPr>
        <w:t>, т.к.</w:t>
      </w:r>
      <w:r w:rsidRPr="00AF13B3">
        <w:rPr>
          <w:b/>
          <w:i/>
          <w:sz w:val="28"/>
          <w:szCs w:val="28"/>
        </w:rPr>
        <w:t xml:space="preserve"> от своевременной оплаты за обучение зависит своевременная выплата з/платы</w:t>
      </w:r>
      <w:r w:rsidR="000B34F0">
        <w:rPr>
          <w:b/>
          <w:i/>
          <w:sz w:val="28"/>
          <w:szCs w:val="28"/>
        </w:rPr>
        <w:t>,</w:t>
      </w:r>
      <w:r w:rsidRPr="00AF13B3">
        <w:rPr>
          <w:b/>
          <w:i/>
          <w:sz w:val="28"/>
          <w:szCs w:val="28"/>
        </w:rPr>
        <w:t xml:space="preserve"> премий, уплаты налогов, материально-техническое оснащение ВУЗа</w:t>
      </w:r>
    </w:p>
    <w:p w:rsidR="005958C3" w:rsidRPr="003B054B" w:rsidRDefault="005958C3" w:rsidP="005958C3">
      <w:pPr>
        <w:ind w:left="-142" w:firstLine="851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eastAsia="en-US"/>
        </w:rPr>
        <w:t xml:space="preserve"> </w:t>
      </w:r>
      <w:r w:rsidRPr="003B054B">
        <w:rPr>
          <w:sz w:val="28"/>
          <w:szCs w:val="28"/>
          <w:lang w:eastAsia="en-US"/>
        </w:rPr>
        <w:t>Основными источниками формирования финансовых ресурсов учебного процесса являются: средства республиканского бюджета; средства по договорам обучения студентов и ма</w:t>
      </w:r>
      <w:r>
        <w:rPr>
          <w:sz w:val="28"/>
          <w:szCs w:val="28"/>
          <w:lang w:eastAsia="en-US"/>
        </w:rPr>
        <w:t>гистрантов на возмездной основе, местный бюджет,</w:t>
      </w:r>
      <w:r w:rsidRPr="003B054B">
        <w:rPr>
          <w:sz w:val="28"/>
          <w:szCs w:val="28"/>
          <w:lang w:eastAsia="en-US"/>
        </w:rPr>
        <w:t xml:space="preserve"> средства от образовательных и других платных услуг; средства от выполнения хоздоговорных работ</w:t>
      </w:r>
      <w:r>
        <w:rPr>
          <w:sz w:val="28"/>
          <w:szCs w:val="28"/>
          <w:lang w:eastAsia="en-US"/>
        </w:rPr>
        <w:t xml:space="preserve"> и НИР</w:t>
      </w:r>
      <w:r w:rsidRPr="003B054B">
        <w:rPr>
          <w:sz w:val="28"/>
          <w:szCs w:val="28"/>
          <w:lang w:eastAsia="en-US"/>
        </w:rPr>
        <w:t>.</w:t>
      </w:r>
    </w:p>
    <w:p w:rsidR="005958C3" w:rsidRPr="003B054B" w:rsidRDefault="005958C3" w:rsidP="005958C3">
      <w:pPr>
        <w:ind w:left="-142" w:firstLine="851"/>
        <w:jc w:val="both"/>
        <w:rPr>
          <w:sz w:val="28"/>
          <w:szCs w:val="28"/>
          <w:lang w:eastAsia="en-US"/>
        </w:rPr>
      </w:pPr>
      <w:r w:rsidRPr="003B054B">
        <w:rPr>
          <w:sz w:val="28"/>
          <w:szCs w:val="28"/>
          <w:lang w:eastAsia="en-US"/>
        </w:rPr>
        <w:t xml:space="preserve">Обеспечение равномерного поступления </w:t>
      </w:r>
      <w:r>
        <w:rPr>
          <w:sz w:val="28"/>
          <w:szCs w:val="28"/>
          <w:lang w:eastAsia="en-US"/>
        </w:rPr>
        <w:t xml:space="preserve">денежных средств </w:t>
      </w:r>
      <w:proofErr w:type="spellStart"/>
      <w:r>
        <w:rPr>
          <w:sz w:val="28"/>
          <w:szCs w:val="28"/>
          <w:lang w:eastAsia="en-US"/>
        </w:rPr>
        <w:t>т</w:t>
      </w:r>
      <w:proofErr w:type="gramStart"/>
      <w:r>
        <w:rPr>
          <w:sz w:val="28"/>
          <w:szCs w:val="28"/>
          <w:lang w:eastAsia="en-US"/>
        </w:rPr>
        <w:t>.е</w:t>
      </w:r>
      <w:proofErr w:type="spellEnd"/>
      <w:proofErr w:type="gramEnd"/>
      <w:r>
        <w:rPr>
          <w:sz w:val="28"/>
          <w:szCs w:val="28"/>
          <w:lang w:eastAsia="en-US"/>
        </w:rPr>
        <w:t xml:space="preserve"> </w:t>
      </w:r>
      <w:r w:rsidRPr="003B054B">
        <w:rPr>
          <w:sz w:val="28"/>
          <w:szCs w:val="28"/>
          <w:lang w:eastAsia="en-US"/>
        </w:rPr>
        <w:t xml:space="preserve"> доходов от образовательных услуг является важной задачей для </w:t>
      </w:r>
      <w:r w:rsidRPr="003B054B">
        <w:rPr>
          <w:sz w:val="28"/>
          <w:szCs w:val="28"/>
        </w:rPr>
        <w:t xml:space="preserve">укрепления финансовой устойчивости, и жизнеспособности </w:t>
      </w:r>
      <w:r w:rsidRPr="003B054B">
        <w:rPr>
          <w:sz w:val="28"/>
          <w:szCs w:val="28"/>
          <w:lang w:eastAsia="en-US"/>
        </w:rPr>
        <w:t xml:space="preserve"> ВУЗа.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572D1A">
        <w:rPr>
          <w:b/>
          <w:sz w:val="28"/>
          <w:szCs w:val="28"/>
          <w:lang w:eastAsia="en-US"/>
        </w:rPr>
        <w:t>Т.</w:t>
      </w:r>
      <w:proofErr w:type="gramStart"/>
      <w:r w:rsidRPr="00572D1A">
        <w:rPr>
          <w:b/>
          <w:sz w:val="28"/>
          <w:szCs w:val="28"/>
          <w:lang w:eastAsia="en-US"/>
        </w:rPr>
        <w:t>к</w:t>
      </w:r>
      <w:proofErr w:type="spellEnd"/>
      <w:proofErr w:type="gramEnd"/>
      <w:r w:rsidRPr="00572D1A">
        <w:rPr>
          <w:b/>
          <w:sz w:val="28"/>
          <w:szCs w:val="28"/>
          <w:lang w:eastAsia="en-US"/>
        </w:rPr>
        <w:t xml:space="preserve"> в общем </w:t>
      </w:r>
      <w:proofErr w:type="spellStart"/>
      <w:r w:rsidRPr="00572D1A">
        <w:rPr>
          <w:b/>
          <w:sz w:val="28"/>
          <w:szCs w:val="28"/>
          <w:lang w:eastAsia="en-US"/>
        </w:rPr>
        <w:t>объеме</w:t>
      </w:r>
      <w:proofErr w:type="spellEnd"/>
      <w:r w:rsidRPr="00572D1A">
        <w:rPr>
          <w:b/>
          <w:sz w:val="28"/>
          <w:szCs w:val="28"/>
          <w:lang w:eastAsia="en-US"/>
        </w:rPr>
        <w:t xml:space="preserve"> дохода, доходы от обр</w:t>
      </w:r>
      <w:r>
        <w:rPr>
          <w:b/>
          <w:sz w:val="28"/>
          <w:szCs w:val="28"/>
          <w:lang w:eastAsia="en-US"/>
        </w:rPr>
        <w:t>азовательной деятельности составляют б</w:t>
      </w:r>
      <w:r w:rsidRPr="00572D1A">
        <w:rPr>
          <w:b/>
          <w:sz w:val="28"/>
          <w:szCs w:val="28"/>
          <w:lang w:eastAsia="en-US"/>
        </w:rPr>
        <w:t>олее 90%</w:t>
      </w:r>
    </w:p>
    <w:p w:rsidR="005958C3" w:rsidRPr="003B054B" w:rsidRDefault="005958C3" w:rsidP="005958C3">
      <w:pPr>
        <w:ind w:left="-142" w:right="-82" w:firstLine="851"/>
        <w:jc w:val="both"/>
        <w:rPr>
          <w:spacing w:val="-2"/>
          <w:sz w:val="28"/>
          <w:szCs w:val="28"/>
        </w:rPr>
      </w:pPr>
      <w:r w:rsidRPr="000428C2">
        <w:rPr>
          <w:spacing w:val="-2"/>
          <w:sz w:val="28"/>
          <w:szCs w:val="28"/>
        </w:rPr>
        <w:t>Для начисления оплаты за обучение по каждой образовательной программе определяется стоимость обучения за 1 кредит. Основой для начисления оплаты за обучение каждого конкретного студента за академический период или за учебный год является его индивидуальные</w:t>
      </w:r>
      <w:r w:rsidRPr="003B054B">
        <w:rPr>
          <w:spacing w:val="-2"/>
          <w:sz w:val="28"/>
          <w:szCs w:val="28"/>
        </w:rPr>
        <w:t xml:space="preserve"> учебные планы (далее ИУП). </w:t>
      </w:r>
    </w:p>
    <w:p w:rsidR="005958C3" w:rsidRPr="003B054B" w:rsidRDefault="005958C3" w:rsidP="005958C3">
      <w:pPr>
        <w:tabs>
          <w:tab w:val="left" w:pos="0"/>
        </w:tabs>
        <w:ind w:left="-142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3B054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управлении экономики, финансов и бухгалтерского учета р</w:t>
      </w:r>
      <w:r w:rsidRPr="003B054B">
        <w:rPr>
          <w:sz w:val="28"/>
          <w:szCs w:val="28"/>
        </w:rPr>
        <w:t>або</w:t>
      </w:r>
      <w:r>
        <w:rPr>
          <w:sz w:val="28"/>
          <w:szCs w:val="28"/>
        </w:rPr>
        <w:t>той</w:t>
      </w:r>
      <w:r w:rsidRPr="003B054B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3B054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студентами</w:t>
      </w:r>
      <w:r w:rsidR="000B34F0">
        <w:rPr>
          <w:sz w:val="28"/>
          <w:szCs w:val="28"/>
        </w:rPr>
        <w:t xml:space="preserve">, </w:t>
      </w:r>
      <w:r>
        <w:rPr>
          <w:sz w:val="28"/>
          <w:szCs w:val="28"/>
        </w:rPr>
        <w:t>обучающимися</w:t>
      </w:r>
      <w:r w:rsidRPr="003B054B">
        <w:rPr>
          <w:sz w:val="28"/>
          <w:szCs w:val="28"/>
        </w:rPr>
        <w:t xml:space="preserve"> на платной основе   занимается</w:t>
      </w:r>
      <w:proofErr w:type="gramEnd"/>
      <w:r w:rsidRPr="003B054B">
        <w:rPr>
          <w:sz w:val="28"/>
          <w:szCs w:val="28"/>
        </w:rPr>
        <w:t xml:space="preserve"> старший бухгалтер Вагнер О.И.</w:t>
      </w:r>
    </w:p>
    <w:p w:rsidR="005958C3" w:rsidRPr="003B054B" w:rsidRDefault="005958C3" w:rsidP="005958C3">
      <w:pPr>
        <w:tabs>
          <w:tab w:val="left" w:pos="0"/>
        </w:tabs>
        <w:ind w:left="-142" w:firstLine="851"/>
        <w:jc w:val="both"/>
        <w:outlineLvl w:val="0"/>
        <w:rPr>
          <w:spacing w:val="-2"/>
          <w:sz w:val="28"/>
          <w:szCs w:val="28"/>
        </w:rPr>
      </w:pPr>
      <w:r w:rsidRPr="003B054B">
        <w:rPr>
          <w:sz w:val="28"/>
          <w:szCs w:val="28"/>
        </w:rPr>
        <w:t>Бухгалтер ведет разъяснительную работу со студентами по образовавшейся задолженности по оплате, распечатывает еженедельно задолженность по оплате студентов</w:t>
      </w:r>
      <w:r>
        <w:rPr>
          <w:sz w:val="28"/>
          <w:szCs w:val="28"/>
        </w:rPr>
        <w:t xml:space="preserve"> для </w:t>
      </w:r>
      <w:r w:rsidR="000428C2">
        <w:rPr>
          <w:sz w:val="28"/>
          <w:szCs w:val="28"/>
        </w:rPr>
        <w:t>институт</w:t>
      </w:r>
      <w:r>
        <w:rPr>
          <w:sz w:val="28"/>
          <w:szCs w:val="28"/>
        </w:rPr>
        <w:t>ов</w:t>
      </w:r>
      <w:r w:rsidR="000428C2">
        <w:rPr>
          <w:sz w:val="28"/>
          <w:szCs w:val="28"/>
        </w:rPr>
        <w:t>, информирует</w:t>
      </w:r>
      <w:r w:rsidRPr="003B054B">
        <w:rPr>
          <w:sz w:val="28"/>
          <w:szCs w:val="28"/>
        </w:rPr>
        <w:t xml:space="preserve"> об ост</w:t>
      </w:r>
      <w:r w:rsidR="000428C2">
        <w:rPr>
          <w:sz w:val="28"/>
          <w:szCs w:val="28"/>
        </w:rPr>
        <w:t>авшейся задолженности институтов</w:t>
      </w:r>
      <w:r w:rsidRPr="003B054B">
        <w:rPr>
          <w:sz w:val="28"/>
          <w:szCs w:val="28"/>
        </w:rPr>
        <w:t xml:space="preserve"> по оплате обучения.</w:t>
      </w:r>
    </w:p>
    <w:p w:rsidR="005958C3" w:rsidRPr="00BD6EA7" w:rsidRDefault="005958C3" w:rsidP="005958C3">
      <w:pPr>
        <w:ind w:right="-82" w:firstLine="851"/>
        <w:jc w:val="both"/>
        <w:rPr>
          <w:spacing w:val="-2"/>
          <w:sz w:val="28"/>
          <w:szCs w:val="28"/>
        </w:rPr>
      </w:pPr>
      <w:r w:rsidRPr="000428C2">
        <w:rPr>
          <w:spacing w:val="-2"/>
          <w:sz w:val="28"/>
          <w:szCs w:val="28"/>
        </w:rPr>
        <w:t>На основе принятых ИУП обучающимися, в 201</w:t>
      </w:r>
      <w:r w:rsidR="000428C2" w:rsidRPr="000428C2">
        <w:rPr>
          <w:spacing w:val="-2"/>
          <w:sz w:val="28"/>
          <w:szCs w:val="28"/>
        </w:rPr>
        <w:t>9</w:t>
      </w:r>
      <w:r w:rsidRPr="000428C2">
        <w:rPr>
          <w:spacing w:val="-2"/>
          <w:sz w:val="28"/>
          <w:szCs w:val="28"/>
        </w:rPr>
        <w:t xml:space="preserve"> -20</w:t>
      </w:r>
      <w:r w:rsidR="000428C2" w:rsidRPr="000428C2">
        <w:rPr>
          <w:spacing w:val="-2"/>
          <w:sz w:val="28"/>
          <w:szCs w:val="28"/>
        </w:rPr>
        <w:t>20</w:t>
      </w:r>
      <w:r w:rsidRPr="000428C2">
        <w:rPr>
          <w:spacing w:val="-2"/>
          <w:sz w:val="28"/>
          <w:szCs w:val="28"/>
        </w:rPr>
        <w:t xml:space="preserve"> учебном году начислена оплата за обучение </w:t>
      </w:r>
      <w:r w:rsidR="000428C2" w:rsidRPr="000428C2">
        <w:rPr>
          <w:b/>
          <w:spacing w:val="-2"/>
          <w:sz w:val="28"/>
          <w:szCs w:val="28"/>
        </w:rPr>
        <w:t>778</w:t>
      </w:r>
      <w:r w:rsidR="00BD6EA7">
        <w:rPr>
          <w:rFonts w:eastAsia="Calibri"/>
          <w:b/>
          <w:sz w:val="28"/>
          <w:szCs w:val="28"/>
          <w:lang w:val="kk-KZ"/>
        </w:rPr>
        <w:t> 853 541</w:t>
      </w:r>
      <w:r w:rsidRPr="000428C2">
        <w:rPr>
          <w:rFonts w:eastAsia="Calibri"/>
          <w:b/>
          <w:sz w:val="28"/>
          <w:szCs w:val="28"/>
          <w:lang w:val="kk-KZ"/>
        </w:rPr>
        <w:t xml:space="preserve"> </w:t>
      </w:r>
      <w:r w:rsidRPr="000428C2">
        <w:rPr>
          <w:spacing w:val="-2"/>
          <w:sz w:val="28"/>
          <w:szCs w:val="28"/>
        </w:rPr>
        <w:t>тенге. В 201</w:t>
      </w:r>
      <w:r w:rsidR="00FB51C5">
        <w:rPr>
          <w:spacing w:val="-2"/>
          <w:sz w:val="28"/>
          <w:szCs w:val="28"/>
        </w:rPr>
        <w:t>9-2020 учебном</w:t>
      </w:r>
      <w:r w:rsidRPr="000428C2">
        <w:rPr>
          <w:spacing w:val="-2"/>
          <w:sz w:val="28"/>
          <w:szCs w:val="28"/>
        </w:rPr>
        <w:t xml:space="preserve"> году произведенная оплата за обучение по состоянию на </w:t>
      </w:r>
      <w:r w:rsidR="00FB51C5">
        <w:rPr>
          <w:spacing w:val="-2"/>
          <w:sz w:val="28"/>
          <w:szCs w:val="28"/>
        </w:rPr>
        <w:t>2</w:t>
      </w:r>
      <w:r w:rsidR="000D7AB1">
        <w:rPr>
          <w:spacing w:val="-2"/>
          <w:sz w:val="28"/>
          <w:szCs w:val="28"/>
        </w:rPr>
        <w:t>6</w:t>
      </w:r>
      <w:r w:rsidRPr="000428C2">
        <w:rPr>
          <w:spacing w:val="-2"/>
          <w:sz w:val="28"/>
          <w:szCs w:val="28"/>
        </w:rPr>
        <w:t xml:space="preserve"> </w:t>
      </w:r>
      <w:r w:rsidR="00FB51C5">
        <w:rPr>
          <w:spacing w:val="-2"/>
          <w:sz w:val="28"/>
          <w:szCs w:val="28"/>
        </w:rPr>
        <w:t>ноя</w:t>
      </w:r>
      <w:r w:rsidR="000428C2" w:rsidRPr="000428C2">
        <w:rPr>
          <w:spacing w:val="-2"/>
          <w:sz w:val="28"/>
          <w:szCs w:val="28"/>
        </w:rPr>
        <w:t>бря</w:t>
      </w:r>
      <w:r w:rsidRPr="000428C2">
        <w:rPr>
          <w:spacing w:val="-2"/>
          <w:sz w:val="28"/>
          <w:szCs w:val="28"/>
        </w:rPr>
        <w:t xml:space="preserve"> 2019 года составила – </w:t>
      </w:r>
      <w:r w:rsidR="00BD6EA7" w:rsidRPr="00BD6EA7">
        <w:rPr>
          <w:b/>
          <w:spacing w:val="-2"/>
          <w:sz w:val="28"/>
          <w:szCs w:val="28"/>
        </w:rPr>
        <w:t>309</w:t>
      </w:r>
      <w:r w:rsidRPr="00BD6EA7">
        <w:rPr>
          <w:rFonts w:eastAsia="Calibri"/>
          <w:b/>
          <w:sz w:val="28"/>
          <w:szCs w:val="28"/>
          <w:lang w:val="kk-KZ"/>
        </w:rPr>
        <w:t> </w:t>
      </w:r>
      <w:r w:rsidR="00BD6EA7" w:rsidRPr="00BD6EA7">
        <w:rPr>
          <w:rFonts w:eastAsia="Calibri"/>
          <w:b/>
          <w:sz w:val="28"/>
          <w:szCs w:val="28"/>
          <w:lang w:val="kk-KZ"/>
        </w:rPr>
        <w:t>862</w:t>
      </w:r>
      <w:r w:rsidRPr="00BD6EA7">
        <w:rPr>
          <w:rFonts w:eastAsia="Calibri"/>
          <w:b/>
          <w:sz w:val="28"/>
          <w:szCs w:val="28"/>
          <w:lang w:val="kk-KZ"/>
        </w:rPr>
        <w:t> </w:t>
      </w:r>
      <w:r w:rsidR="00BD6EA7" w:rsidRPr="00BD6EA7">
        <w:rPr>
          <w:rFonts w:eastAsia="Calibri"/>
          <w:b/>
          <w:sz w:val="28"/>
          <w:szCs w:val="28"/>
          <w:lang w:val="kk-KZ"/>
        </w:rPr>
        <w:t>084</w:t>
      </w:r>
      <w:r w:rsidRPr="00BD6EA7"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Pr="00BD6EA7">
        <w:rPr>
          <w:spacing w:val="-2"/>
          <w:sz w:val="28"/>
          <w:szCs w:val="28"/>
        </w:rPr>
        <w:t xml:space="preserve">тенге, таким </w:t>
      </w:r>
      <w:proofErr w:type="gramStart"/>
      <w:r w:rsidRPr="00BD6EA7">
        <w:rPr>
          <w:spacing w:val="-2"/>
          <w:sz w:val="28"/>
          <w:szCs w:val="28"/>
        </w:rPr>
        <w:t>образом</w:t>
      </w:r>
      <w:proofErr w:type="gramEnd"/>
      <w:r w:rsidRPr="00BD6EA7">
        <w:rPr>
          <w:spacing w:val="-2"/>
          <w:sz w:val="28"/>
          <w:szCs w:val="28"/>
        </w:rPr>
        <w:t xml:space="preserve"> оплата на </w:t>
      </w:r>
      <w:r w:rsidR="00FB51C5" w:rsidRPr="00BD6EA7">
        <w:rPr>
          <w:spacing w:val="-2"/>
          <w:sz w:val="28"/>
          <w:szCs w:val="28"/>
        </w:rPr>
        <w:t>2</w:t>
      </w:r>
      <w:r w:rsidR="000D7AB1" w:rsidRPr="00BD6EA7">
        <w:rPr>
          <w:spacing w:val="-2"/>
          <w:sz w:val="28"/>
          <w:szCs w:val="28"/>
        </w:rPr>
        <w:t>6</w:t>
      </w:r>
      <w:r w:rsidRPr="00BD6EA7">
        <w:rPr>
          <w:spacing w:val="-2"/>
          <w:sz w:val="28"/>
          <w:szCs w:val="28"/>
        </w:rPr>
        <w:t xml:space="preserve"> </w:t>
      </w:r>
      <w:r w:rsidR="00FB51C5" w:rsidRPr="00BD6EA7">
        <w:rPr>
          <w:spacing w:val="-2"/>
          <w:sz w:val="28"/>
          <w:szCs w:val="28"/>
        </w:rPr>
        <w:t>ноября</w:t>
      </w:r>
      <w:r w:rsidRPr="00BD6EA7">
        <w:rPr>
          <w:spacing w:val="-2"/>
          <w:sz w:val="28"/>
          <w:szCs w:val="28"/>
        </w:rPr>
        <w:t xml:space="preserve"> 2019  года – составляет  </w:t>
      </w:r>
      <w:r w:rsidR="00BD6EA7" w:rsidRPr="00BD6EA7">
        <w:rPr>
          <w:spacing w:val="-2"/>
          <w:sz w:val="28"/>
          <w:szCs w:val="28"/>
        </w:rPr>
        <w:t>39</w:t>
      </w:r>
      <w:r w:rsidRPr="00BD6EA7">
        <w:rPr>
          <w:spacing w:val="-2"/>
          <w:sz w:val="28"/>
          <w:szCs w:val="28"/>
        </w:rPr>
        <w:t>,</w:t>
      </w:r>
      <w:r w:rsidR="00BD6EA7" w:rsidRPr="00BD6EA7">
        <w:rPr>
          <w:spacing w:val="-2"/>
          <w:sz w:val="28"/>
          <w:szCs w:val="28"/>
        </w:rPr>
        <w:t>4</w:t>
      </w:r>
      <w:r w:rsidRPr="00BD6EA7">
        <w:rPr>
          <w:spacing w:val="-2"/>
          <w:sz w:val="28"/>
          <w:szCs w:val="28"/>
        </w:rPr>
        <w:t>8% (обучающихся студентов) см. таблица №1.</w:t>
      </w:r>
    </w:p>
    <w:p w:rsidR="00B27F59" w:rsidRPr="000428C2" w:rsidRDefault="00B27F59" w:rsidP="005958C3">
      <w:pPr>
        <w:ind w:right="-82" w:firstLine="851"/>
        <w:jc w:val="both"/>
        <w:rPr>
          <w:color w:val="FF0000"/>
          <w:spacing w:val="-2"/>
          <w:sz w:val="28"/>
          <w:szCs w:val="28"/>
          <w:lang w:val="kk-KZ"/>
        </w:rPr>
      </w:pPr>
    </w:p>
    <w:p w:rsidR="005958C3" w:rsidRPr="00A73DE3" w:rsidRDefault="005958C3" w:rsidP="005958C3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5958C3" w:rsidRPr="00B27F59" w:rsidRDefault="005958C3" w:rsidP="005958C3">
      <w:pPr>
        <w:contextualSpacing/>
        <w:rPr>
          <w:rFonts w:eastAsia="Calibri"/>
          <w:b/>
          <w:lang w:val="kk-KZ"/>
        </w:rPr>
      </w:pPr>
      <w:r w:rsidRPr="00B27F59">
        <w:rPr>
          <w:rFonts w:eastAsia="Calibri"/>
          <w:b/>
          <w:lang w:val="kk-KZ"/>
        </w:rPr>
        <w:t xml:space="preserve">Таблица 1 – Состояние оплаты обучения студентов, магистрантов, докторантов, обучающихся на платной основе на </w:t>
      </w:r>
      <w:r w:rsidR="00FB51C5" w:rsidRPr="00B27F59">
        <w:rPr>
          <w:rFonts w:eastAsia="Calibri"/>
          <w:b/>
          <w:lang w:val="kk-KZ"/>
        </w:rPr>
        <w:t>2</w:t>
      </w:r>
      <w:r w:rsidR="000D7AB1" w:rsidRPr="00B27F59">
        <w:rPr>
          <w:rFonts w:eastAsia="Calibri"/>
          <w:b/>
          <w:lang w:val="kk-KZ"/>
        </w:rPr>
        <w:t>6</w:t>
      </w:r>
      <w:r w:rsidRPr="00B27F59">
        <w:rPr>
          <w:rFonts w:eastAsia="Calibri"/>
          <w:b/>
          <w:lang w:val="kk-KZ"/>
        </w:rPr>
        <w:t xml:space="preserve"> </w:t>
      </w:r>
      <w:r w:rsidR="00FB51C5" w:rsidRPr="00B27F59">
        <w:rPr>
          <w:rFonts w:eastAsia="Calibri"/>
          <w:b/>
          <w:lang w:val="kk-KZ"/>
        </w:rPr>
        <w:t>ноя</w:t>
      </w:r>
      <w:r w:rsidR="000428C2" w:rsidRPr="00B27F59">
        <w:rPr>
          <w:rFonts w:eastAsia="Calibri"/>
          <w:b/>
          <w:lang w:val="kk-KZ"/>
        </w:rPr>
        <w:t>бря</w:t>
      </w:r>
      <w:r w:rsidRPr="00B27F59">
        <w:rPr>
          <w:rFonts w:eastAsia="Calibri"/>
          <w:b/>
          <w:lang w:val="kk-KZ"/>
        </w:rPr>
        <w:t xml:space="preserve"> 2019г.</w:t>
      </w:r>
    </w:p>
    <w:p w:rsidR="005958C3" w:rsidRPr="00021D2C" w:rsidRDefault="005958C3" w:rsidP="005958C3">
      <w:pPr>
        <w:ind w:left="360"/>
        <w:contextualSpacing/>
        <w:jc w:val="center"/>
        <w:rPr>
          <w:rFonts w:eastAsia="Calibri"/>
          <w:lang w:val="kk-KZ"/>
        </w:rPr>
      </w:pPr>
      <w:r w:rsidRPr="00021D2C">
        <w:rPr>
          <w:sz w:val="28"/>
          <w:szCs w:val="28"/>
        </w:rPr>
        <w:t>(тенге</w:t>
      </w:r>
      <w:proofErr w:type="gramStart"/>
      <w:r w:rsidRPr="00021D2C">
        <w:rPr>
          <w:sz w:val="28"/>
          <w:szCs w:val="28"/>
        </w:rPr>
        <w:t>,%)</w:t>
      </w:r>
      <w:proofErr w:type="gramEnd"/>
    </w:p>
    <w:tbl>
      <w:tblPr>
        <w:tblpPr w:leftFromText="180" w:rightFromText="180" w:vertAnchor="text" w:tblpX="-311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2126"/>
        <w:gridCol w:w="2126"/>
        <w:gridCol w:w="1276"/>
        <w:gridCol w:w="2126"/>
      </w:tblGrid>
      <w:tr w:rsidR="005958C3" w:rsidRPr="00322A2A" w:rsidTr="00FB51C5">
        <w:tc>
          <w:tcPr>
            <w:tcW w:w="568" w:type="dxa"/>
          </w:tcPr>
          <w:p w:rsidR="005958C3" w:rsidRPr="00322A2A" w:rsidRDefault="005958C3" w:rsidP="00FB51C5">
            <w:pPr>
              <w:contextualSpacing/>
              <w:jc w:val="center"/>
              <w:rPr>
                <w:rFonts w:eastAsia="Calibri"/>
                <w:b/>
                <w:lang w:val="kk-KZ"/>
              </w:rPr>
            </w:pPr>
            <w:r w:rsidRPr="00322A2A">
              <w:rPr>
                <w:rFonts w:eastAsia="Calibri"/>
                <w:b/>
                <w:lang w:val="kk-KZ"/>
              </w:rPr>
              <w:t>№п\п</w:t>
            </w:r>
          </w:p>
        </w:tc>
        <w:tc>
          <w:tcPr>
            <w:tcW w:w="1701" w:type="dxa"/>
          </w:tcPr>
          <w:p w:rsidR="005958C3" w:rsidRPr="00322A2A" w:rsidRDefault="005958C3" w:rsidP="00FB51C5">
            <w:pPr>
              <w:contextualSpacing/>
              <w:jc w:val="center"/>
              <w:rPr>
                <w:rFonts w:eastAsia="Calibri"/>
                <w:b/>
                <w:lang w:val="kk-KZ"/>
              </w:rPr>
            </w:pPr>
            <w:r w:rsidRPr="00322A2A">
              <w:rPr>
                <w:rFonts w:eastAsia="Calibri"/>
                <w:b/>
                <w:lang w:val="kk-KZ"/>
              </w:rPr>
              <w:t>Факультеты</w:t>
            </w:r>
          </w:p>
        </w:tc>
        <w:tc>
          <w:tcPr>
            <w:tcW w:w="2126" w:type="dxa"/>
          </w:tcPr>
          <w:p w:rsidR="005958C3" w:rsidRPr="00322A2A" w:rsidRDefault="005958C3" w:rsidP="00FB51C5">
            <w:pPr>
              <w:contextualSpacing/>
              <w:jc w:val="center"/>
              <w:rPr>
                <w:rFonts w:eastAsia="Calibri"/>
                <w:b/>
                <w:lang w:val="kk-KZ"/>
              </w:rPr>
            </w:pPr>
            <w:r w:rsidRPr="00322A2A">
              <w:rPr>
                <w:rFonts w:eastAsia="Calibri"/>
                <w:b/>
                <w:lang w:val="kk-KZ"/>
              </w:rPr>
              <w:t>начислено</w:t>
            </w:r>
          </w:p>
        </w:tc>
        <w:tc>
          <w:tcPr>
            <w:tcW w:w="2126" w:type="dxa"/>
          </w:tcPr>
          <w:p w:rsidR="005958C3" w:rsidRPr="00322A2A" w:rsidRDefault="005958C3" w:rsidP="00FB51C5">
            <w:pPr>
              <w:contextualSpacing/>
              <w:jc w:val="center"/>
              <w:rPr>
                <w:rFonts w:eastAsia="Calibri"/>
                <w:b/>
                <w:lang w:val="kk-KZ"/>
              </w:rPr>
            </w:pPr>
            <w:r w:rsidRPr="00322A2A">
              <w:rPr>
                <w:rFonts w:eastAsia="Calibri"/>
                <w:b/>
                <w:lang w:val="kk-KZ"/>
              </w:rPr>
              <w:t>оплачено</w:t>
            </w:r>
          </w:p>
        </w:tc>
        <w:tc>
          <w:tcPr>
            <w:tcW w:w="1276" w:type="dxa"/>
          </w:tcPr>
          <w:p w:rsidR="005958C3" w:rsidRPr="00322A2A" w:rsidRDefault="005958C3" w:rsidP="00FB51C5">
            <w:pPr>
              <w:contextualSpacing/>
              <w:jc w:val="center"/>
              <w:rPr>
                <w:rFonts w:eastAsia="Calibri"/>
                <w:b/>
                <w:lang w:val="kk-KZ"/>
              </w:rPr>
            </w:pPr>
            <w:r w:rsidRPr="00322A2A">
              <w:rPr>
                <w:rFonts w:eastAsia="Calibri"/>
                <w:b/>
                <w:lang w:val="kk-KZ"/>
              </w:rPr>
              <w:t>% оплаты</w:t>
            </w:r>
          </w:p>
          <w:p w:rsidR="005958C3" w:rsidRPr="00322A2A" w:rsidRDefault="005958C3" w:rsidP="00FB51C5">
            <w:pPr>
              <w:contextualSpacing/>
              <w:jc w:val="center"/>
              <w:rPr>
                <w:rFonts w:eastAsia="Calibri"/>
                <w:b/>
                <w:lang w:val="kk-KZ"/>
              </w:rPr>
            </w:pPr>
          </w:p>
        </w:tc>
        <w:tc>
          <w:tcPr>
            <w:tcW w:w="2126" w:type="dxa"/>
          </w:tcPr>
          <w:p w:rsidR="005958C3" w:rsidRPr="00322A2A" w:rsidRDefault="00FB51C5" w:rsidP="000D7AB1">
            <w:pPr>
              <w:contextualSpacing/>
              <w:jc w:val="center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>Общий долг на 2</w:t>
            </w:r>
            <w:r w:rsidR="000D7AB1">
              <w:rPr>
                <w:rFonts w:eastAsia="Calibri"/>
                <w:b/>
                <w:lang w:val="kk-KZ"/>
              </w:rPr>
              <w:t>6</w:t>
            </w:r>
            <w:r w:rsidR="005958C3">
              <w:rPr>
                <w:rFonts w:eastAsia="Calibri"/>
                <w:b/>
                <w:lang w:val="kk-KZ"/>
              </w:rPr>
              <w:t>.</w:t>
            </w:r>
            <w:r>
              <w:rPr>
                <w:rFonts w:eastAsia="Calibri"/>
                <w:b/>
                <w:lang w:val="kk-KZ"/>
              </w:rPr>
              <w:t>11</w:t>
            </w:r>
            <w:r w:rsidR="005958C3">
              <w:rPr>
                <w:rFonts w:eastAsia="Calibri"/>
                <w:b/>
                <w:lang w:val="kk-KZ"/>
              </w:rPr>
              <w:t>.2019</w:t>
            </w:r>
            <w:r w:rsidR="005958C3" w:rsidRPr="00322A2A">
              <w:rPr>
                <w:rFonts w:eastAsia="Calibri"/>
                <w:b/>
                <w:lang w:val="kk-KZ"/>
              </w:rPr>
              <w:t>г.</w:t>
            </w:r>
          </w:p>
        </w:tc>
      </w:tr>
      <w:tr w:rsidR="005958C3" w:rsidRPr="00322A2A" w:rsidTr="00FB51C5">
        <w:tc>
          <w:tcPr>
            <w:tcW w:w="568" w:type="dxa"/>
          </w:tcPr>
          <w:p w:rsidR="005958C3" w:rsidRPr="00322A2A" w:rsidRDefault="005958C3" w:rsidP="00FB51C5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322A2A">
              <w:rPr>
                <w:rFonts w:eastAsia="Calibri"/>
                <w:lang w:val="kk-KZ"/>
              </w:rPr>
              <w:t>1</w:t>
            </w:r>
          </w:p>
        </w:tc>
        <w:tc>
          <w:tcPr>
            <w:tcW w:w="1701" w:type="dxa"/>
          </w:tcPr>
          <w:p w:rsidR="005958C3" w:rsidRPr="00322A2A" w:rsidRDefault="0048562B" w:rsidP="00FB51C5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А</w:t>
            </w:r>
            <w:r w:rsidR="00021D2C">
              <w:rPr>
                <w:rFonts w:eastAsia="Calibri"/>
                <w:lang w:val="kk-KZ"/>
              </w:rPr>
              <w:t>грарно-технический и</w:t>
            </w:r>
            <w:r w:rsidR="00FB51C5">
              <w:rPr>
                <w:rFonts w:eastAsia="Calibri"/>
                <w:lang w:val="kk-KZ"/>
              </w:rPr>
              <w:t>нститут</w:t>
            </w:r>
          </w:p>
        </w:tc>
        <w:tc>
          <w:tcPr>
            <w:tcW w:w="2126" w:type="dxa"/>
          </w:tcPr>
          <w:p w:rsidR="005958C3" w:rsidRPr="00322A2A" w:rsidRDefault="00FB51C5" w:rsidP="00FB51C5">
            <w:pPr>
              <w:contextualSpacing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162 322 379,00</w:t>
            </w:r>
          </w:p>
        </w:tc>
        <w:tc>
          <w:tcPr>
            <w:tcW w:w="2126" w:type="dxa"/>
          </w:tcPr>
          <w:p w:rsidR="005958C3" w:rsidRPr="00021D2C" w:rsidRDefault="00021D2C" w:rsidP="00FB51C5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021D2C">
              <w:rPr>
                <w:rFonts w:eastAsia="Calibri"/>
                <w:lang w:val="kk-KZ" w:eastAsia="en-US"/>
              </w:rPr>
              <w:t>61 476 461,00</w:t>
            </w:r>
          </w:p>
        </w:tc>
        <w:tc>
          <w:tcPr>
            <w:tcW w:w="1276" w:type="dxa"/>
          </w:tcPr>
          <w:p w:rsidR="005958C3" w:rsidRPr="00021D2C" w:rsidRDefault="00021D2C" w:rsidP="00FB51C5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021D2C">
              <w:rPr>
                <w:rFonts w:eastAsia="Calibri"/>
                <w:lang w:val="kk-KZ"/>
              </w:rPr>
              <w:t>37,8</w:t>
            </w:r>
          </w:p>
        </w:tc>
        <w:tc>
          <w:tcPr>
            <w:tcW w:w="2126" w:type="dxa"/>
          </w:tcPr>
          <w:p w:rsidR="005958C3" w:rsidRPr="00021D2C" w:rsidRDefault="00021D2C" w:rsidP="00FB51C5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021D2C">
              <w:rPr>
                <w:rFonts w:eastAsia="Calibri"/>
                <w:lang w:val="kk-KZ" w:eastAsia="en-US"/>
              </w:rPr>
              <w:t>100 845 918,00</w:t>
            </w:r>
          </w:p>
        </w:tc>
      </w:tr>
      <w:tr w:rsidR="005958C3" w:rsidRPr="00322A2A" w:rsidTr="00FB51C5">
        <w:tc>
          <w:tcPr>
            <w:tcW w:w="568" w:type="dxa"/>
          </w:tcPr>
          <w:p w:rsidR="005958C3" w:rsidRPr="00322A2A" w:rsidRDefault="005958C3" w:rsidP="00FB51C5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322A2A">
              <w:rPr>
                <w:rFonts w:eastAsia="Calibri"/>
                <w:lang w:val="kk-KZ"/>
              </w:rPr>
              <w:t>2</w:t>
            </w:r>
          </w:p>
        </w:tc>
        <w:tc>
          <w:tcPr>
            <w:tcW w:w="1701" w:type="dxa"/>
          </w:tcPr>
          <w:p w:rsidR="005958C3" w:rsidRPr="00322A2A" w:rsidRDefault="00FB51C5" w:rsidP="00FB51C5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Институт экономики и права</w:t>
            </w:r>
          </w:p>
        </w:tc>
        <w:tc>
          <w:tcPr>
            <w:tcW w:w="2126" w:type="dxa"/>
          </w:tcPr>
          <w:p w:rsidR="005958C3" w:rsidRPr="00322A2A" w:rsidRDefault="00FB51C5" w:rsidP="00021D2C">
            <w:pPr>
              <w:contextualSpacing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588 </w:t>
            </w:r>
            <w:r w:rsidR="00021D2C">
              <w:rPr>
                <w:rFonts w:eastAsia="Calibri"/>
                <w:lang w:val="kk-KZ"/>
              </w:rPr>
              <w:t>1</w:t>
            </w:r>
            <w:r>
              <w:rPr>
                <w:rFonts w:eastAsia="Calibri"/>
                <w:lang w:val="kk-KZ"/>
              </w:rPr>
              <w:t>8</w:t>
            </w:r>
            <w:r w:rsidR="00021D2C">
              <w:rPr>
                <w:rFonts w:eastAsia="Calibri"/>
                <w:lang w:val="kk-KZ"/>
              </w:rPr>
              <w:t>0</w:t>
            </w:r>
            <w:r>
              <w:rPr>
                <w:rFonts w:eastAsia="Calibri"/>
                <w:lang w:val="kk-KZ"/>
              </w:rPr>
              <w:t xml:space="preserve"> 433</w:t>
            </w:r>
            <w:r w:rsidR="005958C3">
              <w:rPr>
                <w:rFonts w:eastAsia="Calibri"/>
                <w:lang w:val="kk-KZ"/>
              </w:rPr>
              <w:t>,00</w:t>
            </w:r>
          </w:p>
        </w:tc>
        <w:tc>
          <w:tcPr>
            <w:tcW w:w="2126" w:type="dxa"/>
          </w:tcPr>
          <w:p w:rsidR="005958C3" w:rsidRPr="00021D2C" w:rsidRDefault="00021D2C" w:rsidP="00FB51C5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021D2C">
              <w:rPr>
                <w:rFonts w:eastAsia="Calibri"/>
                <w:lang w:val="kk-KZ" w:eastAsia="en-US"/>
              </w:rPr>
              <w:t>238 803 377,00</w:t>
            </w:r>
          </w:p>
        </w:tc>
        <w:tc>
          <w:tcPr>
            <w:tcW w:w="1276" w:type="dxa"/>
          </w:tcPr>
          <w:p w:rsidR="005958C3" w:rsidRPr="00021D2C" w:rsidRDefault="00021D2C" w:rsidP="00FB51C5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021D2C">
              <w:rPr>
                <w:rFonts w:eastAsia="Calibri"/>
                <w:lang w:val="kk-KZ"/>
              </w:rPr>
              <w:t>40,6</w:t>
            </w:r>
          </w:p>
        </w:tc>
        <w:tc>
          <w:tcPr>
            <w:tcW w:w="2126" w:type="dxa"/>
          </w:tcPr>
          <w:p w:rsidR="005958C3" w:rsidRPr="00021D2C" w:rsidRDefault="00021D2C" w:rsidP="00FB51C5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021D2C">
              <w:rPr>
                <w:rFonts w:eastAsia="Calibri"/>
                <w:lang w:val="kk-KZ" w:eastAsia="en-US"/>
              </w:rPr>
              <w:t>349 377 056,00</w:t>
            </w:r>
          </w:p>
        </w:tc>
      </w:tr>
      <w:tr w:rsidR="005958C3" w:rsidRPr="00322A2A" w:rsidTr="00FB51C5">
        <w:tc>
          <w:tcPr>
            <w:tcW w:w="568" w:type="dxa"/>
          </w:tcPr>
          <w:p w:rsidR="005958C3" w:rsidRPr="00322A2A" w:rsidRDefault="005958C3" w:rsidP="00FB51C5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322A2A">
              <w:rPr>
                <w:rFonts w:eastAsia="Calibri"/>
                <w:lang w:val="kk-KZ"/>
              </w:rPr>
              <w:t>3</w:t>
            </w:r>
          </w:p>
        </w:tc>
        <w:tc>
          <w:tcPr>
            <w:tcW w:w="1701" w:type="dxa"/>
          </w:tcPr>
          <w:p w:rsidR="005958C3" w:rsidRPr="00322A2A" w:rsidRDefault="00FB51C5" w:rsidP="00FB51C5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Магистратура аграрно-технический институт</w:t>
            </w:r>
          </w:p>
        </w:tc>
        <w:tc>
          <w:tcPr>
            <w:tcW w:w="2126" w:type="dxa"/>
          </w:tcPr>
          <w:p w:rsidR="005958C3" w:rsidRPr="00322A2A" w:rsidRDefault="00FB51C5" w:rsidP="00FB51C5">
            <w:pPr>
              <w:contextualSpacing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3 937 800,00</w:t>
            </w:r>
          </w:p>
        </w:tc>
        <w:tc>
          <w:tcPr>
            <w:tcW w:w="2126" w:type="dxa"/>
          </w:tcPr>
          <w:p w:rsidR="005958C3" w:rsidRPr="00021D2C" w:rsidRDefault="00021D2C" w:rsidP="00FB51C5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021D2C">
              <w:rPr>
                <w:rFonts w:eastAsia="Calibri"/>
                <w:lang w:val="kk-KZ" w:eastAsia="en-US"/>
              </w:rPr>
              <w:t>955 660,00</w:t>
            </w:r>
          </w:p>
        </w:tc>
        <w:tc>
          <w:tcPr>
            <w:tcW w:w="1276" w:type="dxa"/>
          </w:tcPr>
          <w:p w:rsidR="005958C3" w:rsidRPr="00021D2C" w:rsidRDefault="00021D2C" w:rsidP="00FB51C5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021D2C">
              <w:rPr>
                <w:rFonts w:eastAsia="Calibri"/>
                <w:lang w:val="kk-KZ"/>
              </w:rPr>
              <w:t>24,2</w:t>
            </w:r>
          </w:p>
        </w:tc>
        <w:tc>
          <w:tcPr>
            <w:tcW w:w="2126" w:type="dxa"/>
          </w:tcPr>
          <w:p w:rsidR="005958C3" w:rsidRPr="00021D2C" w:rsidRDefault="00021D2C" w:rsidP="00FB51C5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021D2C">
              <w:rPr>
                <w:rFonts w:eastAsia="Calibri"/>
                <w:lang w:val="kk-KZ" w:eastAsia="en-US"/>
              </w:rPr>
              <w:t>2 982 140,00</w:t>
            </w:r>
          </w:p>
        </w:tc>
      </w:tr>
      <w:tr w:rsidR="000428C2" w:rsidRPr="00322A2A" w:rsidTr="00FB51C5">
        <w:tc>
          <w:tcPr>
            <w:tcW w:w="568" w:type="dxa"/>
          </w:tcPr>
          <w:p w:rsidR="000428C2" w:rsidRPr="00322A2A" w:rsidRDefault="00FB51C5" w:rsidP="00FB51C5">
            <w:pPr>
              <w:contextualSpacing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4</w:t>
            </w:r>
          </w:p>
        </w:tc>
        <w:tc>
          <w:tcPr>
            <w:tcW w:w="1701" w:type="dxa"/>
          </w:tcPr>
          <w:p w:rsidR="000428C2" w:rsidRPr="00322A2A" w:rsidRDefault="00FB51C5" w:rsidP="00FB51C5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Магистратур</w:t>
            </w:r>
            <w:r w:rsidR="000428C2" w:rsidRPr="00322A2A">
              <w:rPr>
                <w:rFonts w:eastAsia="Calibri"/>
                <w:lang w:val="kk-KZ"/>
              </w:rPr>
              <w:t>а</w:t>
            </w:r>
            <w:r>
              <w:rPr>
                <w:rFonts w:eastAsia="Calibri"/>
                <w:lang w:val="kk-KZ"/>
              </w:rPr>
              <w:t xml:space="preserve"> института экономики и финансов</w:t>
            </w:r>
          </w:p>
        </w:tc>
        <w:tc>
          <w:tcPr>
            <w:tcW w:w="2126" w:type="dxa"/>
          </w:tcPr>
          <w:p w:rsidR="000428C2" w:rsidRPr="00322A2A" w:rsidRDefault="00FB51C5" w:rsidP="00FB51C5">
            <w:pPr>
              <w:contextualSpacing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15 566 929,00</w:t>
            </w:r>
          </w:p>
        </w:tc>
        <w:tc>
          <w:tcPr>
            <w:tcW w:w="2126" w:type="dxa"/>
          </w:tcPr>
          <w:p w:rsidR="000428C2" w:rsidRPr="00021D2C" w:rsidRDefault="00021D2C" w:rsidP="00FB51C5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021D2C">
              <w:rPr>
                <w:rFonts w:eastAsia="Calibri"/>
                <w:lang w:val="kk-KZ" w:eastAsia="en-US"/>
              </w:rPr>
              <w:t>5 559 661,00</w:t>
            </w:r>
          </w:p>
        </w:tc>
        <w:tc>
          <w:tcPr>
            <w:tcW w:w="1276" w:type="dxa"/>
          </w:tcPr>
          <w:p w:rsidR="000428C2" w:rsidRPr="00021D2C" w:rsidRDefault="00021D2C" w:rsidP="00FB51C5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021D2C">
              <w:rPr>
                <w:rFonts w:eastAsia="Calibri"/>
                <w:lang w:val="kk-KZ"/>
              </w:rPr>
              <w:t>35,7</w:t>
            </w:r>
          </w:p>
        </w:tc>
        <w:tc>
          <w:tcPr>
            <w:tcW w:w="2126" w:type="dxa"/>
          </w:tcPr>
          <w:p w:rsidR="000428C2" w:rsidRPr="00021D2C" w:rsidRDefault="00021D2C" w:rsidP="00FB51C5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021D2C">
              <w:rPr>
                <w:rFonts w:eastAsia="Calibri"/>
                <w:lang w:val="kk-KZ" w:eastAsia="en-US"/>
              </w:rPr>
              <w:t>10 007 268,00</w:t>
            </w:r>
          </w:p>
        </w:tc>
      </w:tr>
      <w:tr w:rsidR="000428C2" w:rsidRPr="00322A2A" w:rsidTr="00FB51C5">
        <w:tc>
          <w:tcPr>
            <w:tcW w:w="568" w:type="dxa"/>
          </w:tcPr>
          <w:p w:rsidR="000428C2" w:rsidRPr="00322A2A" w:rsidRDefault="000428C2" w:rsidP="00FB51C5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322A2A">
              <w:rPr>
                <w:rFonts w:eastAsia="Calibri"/>
                <w:lang w:val="kk-KZ"/>
              </w:rPr>
              <w:t>10</w:t>
            </w:r>
          </w:p>
        </w:tc>
        <w:tc>
          <w:tcPr>
            <w:tcW w:w="1701" w:type="dxa"/>
          </w:tcPr>
          <w:p w:rsidR="000428C2" w:rsidRPr="00322A2A" w:rsidRDefault="00FB51C5" w:rsidP="00FB51C5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Докторантура</w:t>
            </w:r>
          </w:p>
        </w:tc>
        <w:tc>
          <w:tcPr>
            <w:tcW w:w="2126" w:type="dxa"/>
          </w:tcPr>
          <w:p w:rsidR="000428C2" w:rsidRPr="00322A2A" w:rsidRDefault="000428C2" w:rsidP="00021D2C">
            <w:pPr>
              <w:contextualSpacing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4 3</w:t>
            </w:r>
            <w:r w:rsidR="00FB51C5">
              <w:rPr>
                <w:rFonts w:eastAsia="Calibri"/>
                <w:lang w:val="kk-KZ"/>
              </w:rPr>
              <w:t>1</w:t>
            </w:r>
            <w:r w:rsidR="00021D2C">
              <w:rPr>
                <w:rFonts w:eastAsia="Calibri"/>
                <w:lang w:val="kk-KZ"/>
              </w:rPr>
              <w:t>1</w:t>
            </w:r>
            <w:r>
              <w:rPr>
                <w:rFonts w:eastAsia="Calibri"/>
                <w:lang w:val="kk-KZ"/>
              </w:rPr>
              <w:t> </w:t>
            </w:r>
            <w:r w:rsidR="00021D2C">
              <w:rPr>
                <w:rFonts w:eastAsia="Calibri"/>
                <w:lang w:val="kk-KZ"/>
              </w:rPr>
              <w:t>00</w:t>
            </w:r>
            <w:r>
              <w:rPr>
                <w:rFonts w:eastAsia="Calibri"/>
                <w:lang w:val="kk-KZ"/>
              </w:rPr>
              <w:t>0,00</w:t>
            </w:r>
          </w:p>
        </w:tc>
        <w:tc>
          <w:tcPr>
            <w:tcW w:w="2126" w:type="dxa"/>
          </w:tcPr>
          <w:p w:rsidR="000428C2" w:rsidRPr="00021D2C" w:rsidRDefault="00021D2C" w:rsidP="00FB51C5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021D2C">
              <w:rPr>
                <w:rFonts w:eastAsia="Calibri"/>
                <w:lang w:val="kk-KZ"/>
              </w:rPr>
              <w:t>1 714 380,00</w:t>
            </w:r>
          </w:p>
        </w:tc>
        <w:tc>
          <w:tcPr>
            <w:tcW w:w="1276" w:type="dxa"/>
          </w:tcPr>
          <w:p w:rsidR="000428C2" w:rsidRPr="00021D2C" w:rsidRDefault="00021D2C" w:rsidP="00FB51C5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021D2C">
              <w:rPr>
                <w:rFonts w:eastAsia="Calibri"/>
                <w:lang w:val="kk-KZ"/>
              </w:rPr>
              <w:t>39,7</w:t>
            </w:r>
          </w:p>
        </w:tc>
        <w:tc>
          <w:tcPr>
            <w:tcW w:w="2126" w:type="dxa"/>
          </w:tcPr>
          <w:p w:rsidR="000428C2" w:rsidRPr="00021D2C" w:rsidRDefault="00021D2C" w:rsidP="00FB51C5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021D2C">
              <w:rPr>
                <w:rFonts w:eastAsia="Calibri"/>
                <w:lang w:val="kk-KZ" w:eastAsia="en-US"/>
              </w:rPr>
              <w:t>2 596 620,00</w:t>
            </w:r>
          </w:p>
        </w:tc>
      </w:tr>
      <w:tr w:rsidR="000428C2" w:rsidRPr="00322A2A" w:rsidTr="00FB51C5">
        <w:trPr>
          <w:trHeight w:val="417"/>
        </w:trPr>
        <w:tc>
          <w:tcPr>
            <w:tcW w:w="568" w:type="dxa"/>
          </w:tcPr>
          <w:p w:rsidR="000428C2" w:rsidRPr="00322A2A" w:rsidRDefault="000428C2" w:rsidP="00FB51C5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322A2A">
              <w:rPr>
                <w:rFonts w:eastAsia="Calibri"/>
                <w:lang w:val="kk-KZ"/>
              </w:rPr>
              <w:t>11</w:t>
            </w:r>
          </w:p>
        </w:tc>
        <w:tc>
          <w:tcPr>
            <w:tcW w:w="1701" w:type="dxa"/>
          </w:tcPr>
          <w:p w:rsidR="000428C2" w:rsidRPr="00322A2A" w:rsidRDefault="000428C2" w:rsidP="00FB51C5">
            <w:pPr>
              <w:contextualSpacing/>
              <w:rPr>
                <w:rFonts w:eastAsia="Calibri"/>
                <w:b/>
                <w:lang w:val="kk-KZ"/>
              </w:rPr>
            </w:pPr>
            <w:r w:rsidRPr="00322A2A">
              <w:rPr>
                <w:rFonts w:eastAsia="Calibri"/>
                <w:lang w:val="kk-KZ"/>
              </w:rPr>
              <w:t>Военная кафедра</w:t>
            </w:r>
          </w:p>
        </w:tc>
        <w:tc>
          <w:tcPr>
            <w:tcW w:w="2126" w:type="dxa"/>
          </w:tcPr>
          <w:p w:rsidR="000428C2" w:rsidRPr="00322A2A" w:rsidRDefault="00021D2C" w:rsidP="00021D2C">
            <w:pPr>
              <w:contextualSpacing/>
              <w:jc w:val="center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lang w:val="kk-KZ"/>
              </w:rPr>
              <w:t>10</w:t>
            </w:r>
            <w:r w:rsidR="00FB51C5">
              <w:rPr>
                <w:rFonts w:eastAsia="Calibri"/>
                <w:lang w:val="kk-KZ"/>
              </w:rPr>
              <w:t> </w:t>
            </w:r>
            <w:r>
              <w:rPr>
                <w:rFonts w:eastAsia="Calibri"/>
                <w:lang w:val="kk-KZ"/>
              </w:rPr>
              <w:t>535</w:t>
            </w:r>
            <w:r w:rsidR="00FB51C5">
              <w:rPr>
                <w:rFonts w:eastAsia="Calibri"/>
                <w:lang w:val="kk-KZ"/>
              </w:rPr>
              <w:t xml:space="preserve"> 000</w:t>
            </w:r>
            <w:r w:rsidR="000428C2">
              <w:rPr>
                <w:rFonts w:eastAsia="Calibri"/>
                <w:lang w:val="kk-KZ"/>
              </w:rPr>
              <w:t>,00</w:t>
            </w:r>
          </w:p>
        </w:tc>
        <w:tc>
          <w:tcPr>
            <w:tcW w:w="2126" w:type="dxa"/>
          </w:tcPr>
          <w:p w:rsidR="000428C2" w:rsidRPr="00021D2C" w:rsidRDefault="00021D2C" w:rsidP="00FB51C5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021D2C">
              <w:rPr>
                <w:rFonts w:eastAsia="Calibri"/>
                <w:lang w:val="kk-KZ"/>
              </w:rPr>
              <w:t>1 352 545,00</w:t>
            </w:r>
          </w:p>
        </w:tc>
        <w:tc>
          <w:tcPr>
            <w:tcW w:w="1276" w:type="dxa"/>
          </w:tcPr>
          <w:p w:rsidR="000428C2" w:rsidRPr="00021D2C" w:rsidRDefault="00021D2C" w:rsidP="00FB51C5">
            <w:pPr>
              <w:contextualSpacing/>
              <w:jc w:val="center"/>
              <w:rPr>
                <w:rFonts w:eastAsia="Calibri"/>
                <w:lang w:val="kk-KZ"/>
              </w:rPr>
            </w:pPr>
            <w:r w:rsidRPr="00021D2C">
              <w:rPr>
                <w:rFonts w:eastAsia="Calibri"/>
                <w:lang w:val="kk-KZ"/>
              </w:rPr>
              <w:t>12,8</w:t>
            </w:r>
          </w:p>
        </w:tc>
        <w:tc>
          <w:tcPr>
            <w:tcW w:w="2126" w:type="dxa"/>
          </w:tcPr>
          <w:p w:rsidR="000428C2" w:rsidRPr="00021D2C" w:rsidRDefault="00021D2C" w:rsidP="00FB51C5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lang w:val="kk-KZ" w:eastAsia="en-US"/>
              </w:rPr>
            </w:pPr>
            <w:r w:rsidRPr="00021D2C">
              <w:rPr>
                <w:rFonts w:eastAsia="Calibri"/>
                <w:lang w:val="kk-KZ" w:eastAsia="en-US"/>
              </w:rPr>
              <w:t>9 182 455,00</w:t>
            </w:r>
          </w:p>
        </w:tc>
      </w:tr>
      <w:tr w:rsidR="000428C2" w:rsidRPr="00021D2C" w:rsidTr="00FB51C5">
        <w:trPr>
          <w:trHeight w:val="240"/>
        </w:trPr>
        <w:tc>
          <w:tcPr>
            <w:tcW w:w="568" w:type="dxa"/>
          </w:tcPr>
          <w:p w:rsidR="000428C2" w:rsidRPr="00322A2A" w:rsidRDefault="000428C2" w:rsidP="00FB51C5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1701" w:type="dxa"/>
          </w:tcPr>
          <w:p w:rsidR="000428C2" w:rsidRPr="00322A2A" w:rsidRDefault="000428C2" w:rsidP="00FB51C5">
            <w:pPr>
              <w:contextualSpacing/>
              <w:rPr>
                <w:rFonts w:eastAsia="Calibri"/>
                <w:lang w:val="kk-KZ"/>
              </w:rPr>
            </w:pPr>
            <w:r w:rsidRPr="00322A2A">
              <w:rPr>
                <w:rFonts w:eastAsia="Calibri"/>
                <w:b/>
                <w:lang w:val="kk-KZ"/>
              </w:rPr>
              <w:t>Всего:</w:t>
            </w:r>
          </w:p>
        </w:tc>
        <w:tc>
          <w:tcPr>
            <w:tcW w:w="2126" w:type="dxa"/>
          </w:tcPr>
          <w:p w:rsidR="000428C2" w:rsidRPr="00322A2A" w:rsidRDefault="00FB51C5" w:rsidP="00021D2C">
            <w:pPr>
              <w:contextualSpacing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>78</w:t>
            </w:r>
            <w:r w:rsidR="00021D2C">
              <w:rPr>
                <w:rFonts w:eastAsia="Calibri"/>
                <w:b/>
                <w:lang w:val="kk-KZ"/>
              </w:rPr>
              <w:t>4</w:t>
            </w:r>
            <w:r>
              <w:rPr>
                <w:rFonts w:eastAsia="Calibri"/>
                <w:b/>
                <w:lang w:val="kk-KZ"/>
              </w:rPr>
              <w:t> </w:t>
            </w:r>
            <w:r w:rsidR="00021D2C">
              <w:rPr>
                <w:rFonts w:eastAsia="Calibri"/>
                <w:b/>
                <w:lang w:val="kk-KZ"/>
              </w:rPr>
              <w:t>853</w:t>
            </w:r>
            <w:r>
              <w:rPr>
                <w:rFonts w:eastAsia="Calibri"/>
                <w:b/>
                <w:lang w:val="kk-KZ"/>
              </w:rPr>
              <w:t xml:space="preserve"> </w:t>
            </w:r>
            <w:r w:rsidR="00021D2C">
              <w:rPr>
                <w:rFonts w:eastAsia="Calibri"/>
                <w:b/>
                <w:lang w:val="kk-KZ"/>
              </w:rPr>
              <w:t>54</w:t>
            </w:r>
            <w:r>
              <w:rPr>
                <w:rFonts w:eastAsia="Calibri"/>
                <w:b/>
                <w:lang w:val="kk-KZ"/>
              </w:rPr>
              <w:t>1</w:t>
            </w:r>
            <w:r w:rsidR="000428C2">
              <w:rPr>
                <w:rFonts w:eastAsia="Calibri"/>
                <w:b/>
                <w:lang w:val="kk-KZ"/>
              </w:rPr>
              <w:t>,00</w:t>
            </w:r>
          </w:p>
        </w:tc>
        <w:tc>
          <w:tcPr>
            <w:tcW w:w="2126" w:type="dxa"/>
          </w:tcPr>
          <w:p w:rsidR="000428C2" w:rsidRPr="00021D2C" w:rsidRDefault="00021D2C" w:rsidP="00FB51C5">
            <w:pPr>
              <w:contextualSpacing/>
              <w:jc w:val="center"/>
              <w:rPr>
                <w:rFonts w:eastAsia="Calibri"/>
                <w:b/>
                <w:lang w:val="kk-KZ"/>
              </w:rPr>
            </w:pPr>
            <w:r w:rsidRPr="00021D2C">
              <w:rPr>
                <w:rFonts w:eastAsia="Calibri"/>
                <w:b/>
                <w:lang w:val="kk-KZ"/>
              </w:rPr>
              <w:t>309 862 084,00</w:t>
            </w:r>
          </w:p>
        </w:tc>
        <w:tc>
          <w:tcPr>
            <w:tcW w:w="1276" w:type="dxa"/>
          </w:tcPr>
          <w:p w:rsidR="000428C2" w:rsidRPr="00021D2C" w:rsidRDefault="00021D2C" w:rsidP="00FB51C5">
            <w:pPr>
              <w:contextualSpacing/>
              <w:jc w:val="center"/>
              <w:rPr>
                <w:rFonts w:eastAsia="Calibri"/>
                <w:b/>
                <w:lang w:val="kk-KZ"/>
              </w:rPr>
            </w:pPr>
            <w:r w:rsidRPr="00021D2C">
              <w:rPr>
                <w:rFonts w:eastAsia="Calibri"/>
                <w:b/>
                <w:lang w:val="kk-KZ"/>
              </w:rPr>
              <w:t>39,4</w:t>
            </w:r>
          </w:p>
        </w:tc>
        <w:tc>
          <w:tcPr>
            <w:tcW w:w="2126" w:type="dxa"/>
          </w:tcPr>
          <w:p w:rsidR="000428C2" w:rsidRPr="00021D2C" w:rsidRDefault="00021D2C" w:rsidP="00FB51C5">
            <w:pPr>
              <w:tabs>
                <w:tab w:val="left" w:pos="2535"/>
              </w:tabs>
              <w:spacing w:after="200" w:line="276" w:lineRule="auto"/>
              <w:jc w:val="center"/>
              <w:rPr>
                <w:rFonts w:eastAsia="Calibri"/>
                <w:b/>
                <w:lang w:val="kk-KZ" w:eastAsia="en-US"/>
              </w:rPr>
            </w:pPr>
            <w:r w:rsidRPr="00021D2C">
              <w:rPr>
                <w:rFonts w:eastAsia="Calibri"/>
                <w:b/>
                <w:lang w:val="kk-KZ" w:eastAsia="en-US"/>
              </w:rPr>
              <w:t>474 991 457,00</w:t>
            </w:r>
          </w:p>
        </w:tc>
      </w:tr>
    </w:tbl>
    <w:p w:rsidR="005958C3" w:rsidRPr="004E2651" w:rsidRDefault="005958C3" w:rsidP="005958C3">
      <w:pPr>
        <w:pStyle w:val="1"/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  <w:lang w:val="kk-KZ" w:eastAsia="ru-RU"/>
        </w:rPr>
      </w:pPr>
    </w:p>
    <w:p w:rsidR="005958C3" w:rsidRPr="00157031" w:rsidRDefault="005958C3" w:rsidP="005958C3">
      <w:pPr>
        <w:ind w:right="-82" w:firstLine="709"/>
        <w:jc w:val="both"/>
        <w:rPr>
          <w:spacing w:val="-2"/>
          <w:sz w:val="28"/>
          <w:szCs w:val="28"/>
        </w:rPr>
      </w:pPr>
      <w:r w:rsidRPr="00157031">
        <w:rPr>
          <w:spacing w:val="-2"/>
          <w:sz w:val="28"/>
          <w:szCs w:val="28"/>
        </w:rPr>
        <w:t xml:space="preserve">Из таблицы видно, что наивысший % оплаты </w:t>
      </w:r>
      <w:r w:rsidR="00174570">
        <w:rPr>
          <w:spacing w:val="-2"/>
          <w:sz w:val="28"/>
          <w:szCs w:val="28"/>
        </w:rPr>
        <w:t>40</w:t>
      </w:r>
      <w:r>
        <w:rPr>
          <w:spacing w:val="-2"/>
          <w:sz w:val="28"/>
          <w:szCs w:val="28"/>
        </w:rPr>
        <w:t>,6</w:t>
      </w:r>
      <w:r w:rsidRPr="00157031">
        <w:rPr>
          <w:spacing w:val="-2"/>
          <w:sz w:val="28"/>
          <w:szCs w:val="28"/>
        </w:rPr>
        <w:t xml:space="preserve"> % у И</w:t>
      </w:r>
      <w:r w:rsidR="00174570">
        <w:rPr>
          <w:spacing w:val="-2"/>
          <w:sz w:val="28"/>
          <w:szCs w:val="28"/>
        </w:rPr>
        <w:t>нститута экономики и права</w:t>
      </w:r>
      <w:r w:rsidRPr="00157031">
        <w:rPr>
          <w:spacing w:val="-2"/>
          <w:sz w:val="28"/>
          <w:szCs w:val="28"/>
        </w:rPr>
        <w:t xml:space="preserve">, </w:t>
      </w:r>
      <w:r w:rsidR="00174570">
        <w:rPr>
          <w:spacing w:val="-2"/>
          <w:sz w:val="28"/>
          <w:szCs w:val="28"/>
        </w:rPr>
        <w:t>Аграрно-технический институт 37,8%.</w:t>
      </w:r>
      <w:r w:rsidRPr="00157031">
        <w:rPr>
          <w:spacing w:val="-2"/>
          <w:sz w:val="28"/>
          <w:szCs w:val="28"/>
        </w:rPr>
        <w:t xml:space="preserve"> </w:t>
      </w:r>
      <w:r w:rsidR="00174570">
        <w:rPr>
          <w:spacing w:val="-2"/>
          <w:sz w:val="28"/>
          <w:szCs w:val="28"/>
        </w:rPr>
        <w:t>Низкий процент оплаты по магистратуре, а также по военной кафедре.</w:t>
      </w:r>
    </w:p>
    <w:p w:rsidR="005958C3" w:rsidRDefault="005958C3" w:rsidP="005958C3">
      <w:pPr>
        <w:ind w:right="-82" w:firstLine="709"/>
        <w:jc w:val="both"/>
        <w:rPr>
          <w:sz w:val="28"/>
          <w:szCs w:val="28"/>
          <w:lang w:val="kk-KZ"/>
        </w:rPr>
      </w:pPr>
      <w:r w:rsidRPr="00157031">
        <w:rPr>
          <w:spacing w:val="-2"/>
          <w:sz w:val="28"/>
          <w:szCs w:val="28"/>
        </w:rPr>
        <w:t xml:space="preserve">Допускается помесячная оплата за обучение с условием полной оплаты до окончания последней экзаменационной сессии на данном академическом потоке. </w:t>
      </w:r>
      <w:r w:rsidRPr="00157031">
        <w:rPr>
          <w:sz w:val="28"/>
          <w:szCs w:val="28"/>
        </w:rPr>
        <w:t>В 201</w:t>
      </w:r>
      <w:r w:rsidR="00FB51C5">
        <w:rPr>
          <w:sz w:val="28"/>
          <w:szCs w:val="28"/>
        </w:rPr>
        <w:t>9</w:t>
      </w:r>
      <w:r w:rsidRPr="00157031">
        <w:rPr>
          <w:sz w:val="28"/>
          <w:szCs w:val="28"/>
        </w:rPr>
        <w:t>- 20</w:t>
      </w:r>
      <w:r w:rsidR="00FB51C5">
        <w:rPr>
          <w:sz w:val="28"/>
          <w:szCs w:val="28"/>
        </w:rPr>
        <w:t>20</w:t>
      </w:r>
      <w:r w:rsidRPr="00157031">
        <w:rPr>
          <w:sz w:val="28"/>
          <w:szCs w:val="28"/>
        </w:rPr>
        <w:t xml:space="preserve"> учебном году</w:t>
      </w:r>
      <w:r w:rsidRPr="00157031">
        <w:t xml:space="preserve"> </w:t>
      </w:r>
      <w:r w:rsidRPr="00157031">
        <w:rPr>
          <w:sz w:val="28"/>
          <w:szCs w:val="28"/>
        </w:rPr>
        <w:t>ежемесячную оплату за обучение мы можем увидеть  из таблицы №</w:t>
      </w:r>
      <w:r>
        <w:rPr>
          <w:sz w:val="28"/>
          <w:szCs w:val="28"/>
        </w:rPr>
        <w:t>2</w:t>
      </w:r>
      <w:r w:rsidRPr="00157031">
        <w:rPr>
          <w:sz w:val="28"/>
          <w:szCs w:val="28"/>
        </w:rPr>
        <w:t>.</w:t>
      </w:r>
      <w:r w:rsidRPr="00157031">
        <w:rPr>
          <w:sz w:val="28"/>
          <w:szCs w:val="28"/>
          <w:lang w:val="kk-KZ"/>
        </w:rPr>
        <w:t xml:space="preserve"> Ответственные лица за контроль оплаты обучения студентов</w:t>
      </w:r>
      <w:r>
        <w:rPr>
          <w:sz w:val="28"/>
          <w:szCs w:val="28"/>
          <w:lang w:val="kk-KZ"/>
        </w:rPr>
        <w:t>,</w:t>
      </w:r>
      <w:r w:rsidRPr="00157031">
        <w:rPr>
          <w:sz w:val="28"/>
          <w:szCs w:val="28"/>
          <w:lang w:val="kk-KZ"/>
        </w:rPr>
        <w:t xml:space="preserve"> магистрантов</w:t>
      </w:r>
      <w:r>
        <w:rPr>
          <w:sz w:val="28"/>
          <w:szCs w:val="28"/>
          <w:lang w:val="kk-KZ"/>
        </w:rPr>
        <w:t xml:space="preserve"> и докторантов</w:t>
      </w:r>
      <w:r w:rsidRPr="00157031">
        <w:rPr>
          <w:sz w:val="28"/>
          <w:szCs w:val="28"/>
          <w:lang w:val="kk-KZ"/>
        </w:rPr>
        <w:t xml:space="preserve"> </w:t>
      </w:r>
      <w:r w:rsidR="00FB51C5">
        <w:rPr>
          <w:sz w:val="28"/>
          <w:szCs w:val="28"/>
          <w:lang w:val="kk-KZ"/>
        </w:rPr>
        <w:t>в институтах</w:t>
      </w:r>
      <w:r w:rsidRPr="00157031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не </w:t>
      </w:r>
      <w:r w:rsidRPr="00157031">
        <w:rPr>
          <w:sz w:val="28"/>
          <w:szCs w:val="28"/>
          <w:lang w:val="kk-KZ"/>
        </w:rPr>
        <w:t>систематически проводят работу по контролю оплаты обучения и взимания долгов</w:t>
      </w:r>
      <w:r w:rsidRPr="00A73DE3">
        <w:rPr>
          <w:sz w:val="28"/>
          <w:szCs w:val="28"/>
          <w:lang w:val="kk-KZ"/>
        </w:rPr>
        <w:t>,  оплата</w:t>
      </w:r>
      <w:r>
        <w:rPr>
          <w:sz w:val="28"/>
          <w:szCs w:val="28"/>
          <w:lang w:val="kk-KZ"/>
        </w:rPr>
        <w:t xml:space="preserve"> по прежнему</w:t>
      </w:r>
      <w:r w:rsidRPr="00A73DE3">
        <w:rPr>
          <w:sz w:val="28"/>
          <w:szCs w:val="28"/>
          <w:lang w:val="kk-KZ"/>
        </w:rPr>
        <w:t xml:space="preserve"> в основном производиться студентами перед эк</w:t>
      </w:r>
      <w:r w:rsidR="00CB1D83">
        <w:rPr>
          <w:sz w:val="28"/>
          <w:szCs w:val="28"/>
          <w:lang w:val="kk-KZ"/>
        </w:rPr>
        <w:t>заменационной сессий. На сегодня</w:t>
      </w:r>
      <w:r w:rsidRPr="00A73DE3">
        <w:rPr>
          <w:sz w:val="28"/>
          <w:szCs w:val="28"/>
          <w:lang w:val="kk-KZ"/>
        </w:rPr>
        <w:t xml:space="preserve">шний день дневное поступление составляет </w:t>
      </w:r>
      <w:r w:rsidR="00B339AA">
        <w:rPr>
          <w:sz w:val="28"/>
          <w:szCs w:val="28"/>
          <w:lang w:val="kk-KZ"/>
        </w:rPr>
        <w:t>4,7</w:t>
      </w:r>
      <w:r>
        <w:rPr>
          <w:sz w:val="28"/>
          <w:szCs w:val="28"/>
          <w:lang w:val="kk-KZ"/>
        </w:rPr>
        <w:t xml:space="preserve"> млн. т</w:t>
      </w:r>
      <w:r w:rsidRPr="00A73DE3">
        <w:rPr>
          <w:sz w:val="28"/>
          <w:szCs w:val="28"/>
          <w:lang w:val="kk-KZ"/>
        </w:rPr>
        <w:t xml:space="preserve">енге, тогда как в </w:t>
      </w:r>
      <w:r>
        <w:rPr>
          <w:sz w:val="28"/>
          <w:szCs w:val="28"/>
          <w:lang w:val="kk-KZ"/>
        </w:rPr>
        <w:t>январе - марте</w:t>
      </w:r>
      <w:r w:rsidRPr="00A73DE3">
        <w:rPr>
          <w:sz w:val="28"/>
          <w:szCs w:val="28"/>
          <w:lang w:val="kk-KZ"/>
        </w:rPr>
        <w:t xml:space="preserve"> месяце дневное поступление </w:t>
      </w:r>
      <w:r>
        <w:rPr>
          <w:sz w:val="28"/>
          <w:szCs w:val="28"/>
          <w:lang w:val="kk-KZ"/>
        </w:rPr>
        <w:t xml:space="preserve">оплаты </w:t>
      </w:r>
      <w:r w:rsidRPr="00A73DE3">
        <w:rPr>
          <w:sz w:val="28"/>
          <w:szCs w:val="28"/>
          <w:lang w:val="kk-KZ"/>
        </w:rPr>
        <w:t>за обучение составляло 1,5-3 млн.</w:t>
      </w:r>
      <w:r>
        <w:rPr>
          <w:sz w:val="28"/>
          <w:szCs w:val="28"/>
          <w:lang w:val="kk-KZ"/>
        </w:rPr>
        <w:t>тенге.</w:t>
      </w:r>
    </w:p>
    <w:p w:rsidR="00B339AA" w:rsidRPr="00A73DE3" w:rsidRDefault="00B339AA" w:rsidP="005958C3">
      <w:pPr>
        <w:ind w:right="-82" w:firstLine="709"/>
        <w:jc w:val="both"/>
        <w:rPr>
          <w:spacing w:val="-2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Сейчас необходимо принять меры по обеспечению оплаты за обучение обучающимися на 3-4 курсах согласно индивидуального договора 100 % до начала зимней сессии. Сессия уже начинается, а у нас на 26.11.2019г. долг 3-4 курсов составляет 181 млн. тенге.</w:t>
      </w:r>
      <w:r w:rsidR="00436E97">
        <w:rPr>
          <w:sz w:val="28"/>
          <w:szCs w:val="28"/>
          <w:lang w:val="kk-KZ"/>
        </w:rPr>
        <w:t xml:space="preserve"> В январе месяце студенты уйдут на каникулы, потом на производственную практику, поэтому институтам нужно сейчас провести работу по оплате за обучение.</w:t>
      </w:r>
    </w:p>
    <w:p w:rsidR="00174570" w:rsidRDefault="00174570" w:rsidP="005958C3">
      <w:pPr>
        <w:tabs>
          <w:tab w:val="left" w:pos="1947"/>
        </w:tabs>
        <w:jc w:val="both"/>
        <w:rPr>
          <w:b/>
          <w:sz w:val="28"/>
          <w:szCs w:val="28"/>
        </w:rPr>
      </w:pPr>
    </w:p>
    <w:p w:rsidR="00B27F59" w:rsidRDefault="00B27F59" w:rsidP="005958C3">
      <w:pPr>
        <w:tabs>
          <w:tab w:val="left" w:pos="1947"/>
        </w:tabs>
        <w:jc w:val="both"/>
        <w:rPr>
          <w:b/>
          <w:sz w:val="28"/>
          <w:szCs w:val="28"/>
        </w:rPr>
      </w:pPr>
    </w:p>
    <w:p w:rsidR="00B27F59" w:rsidRDefault="00B27F59" w:rsidP="005958C3">
      <w:pPr>
        <w:tabs>
          <w:tab w:val="left" w:pos="1947"/>
        </w:tabs>
        <w:jc w:val="both"/>
        <w:rPr>
          <w:b/>
          <w:sz w:val="28"/>
          <w:szCs w:val="28"/>
        </w:rPr>
      </w:pPr>
    </w:p>
    <w:p w:rsidR="005958C3" w:rsidRPr="00A73DE3" w:rsidRDefault="005958C3" w:rsidP="005958C3">
      <w:pPr>
        <w:tabs>
          <w:tab w:val="left" w:pos="194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  <w:r w:rsidRPr="00A73DE3">
        <w:rPr>
          <w:b/>
          <w:sz w:val="28"/>
          <w:szCs w:val="28"/>
        </w:rPr>
        <w:t xml:space="preserve"> - Поступления денежных средств, при подготовке специалистов на платной основе, в 201</w:t>
      </w:r>
      <w:r w:rsidR="00FB51C5">
        <w:rPr>
          <w:b/>
          <w:sz w:val="28"/>
          <w:szCs w:val="28"/>
        </w:rPr>
        <w:t>9</w:t>
      </w:r>
      <w:r w:rsidRPr="00A73DE3">
        <w:rPr>
          <w:b/>
          <w:sz w:val="28"/>
          <w:szCs w:val="28"/>
        </w:rPr>
        <w:t>- 20</w:t>
      </w:r>
      <w:r w:rsidR="00FB51C5">
        <w:rPr>
          <w:b/>
          <w:sz w:val="28"/>
          <w:szCs w:val="28"/>
        </w:rPr>
        <w:t>20</w:t>
      </w:r>
      <w:r w:rsidRPr="00A73DE3">
        <w:rPr>
          <w:b/>
          <w:sz w:val="28"/>
          <w:szCs w:val="28"/>
        </w:rPr>
        <w:t xml:space="preserve"> учебном году</w:t>
      </w:r>
    </w:p>
    <w:p w:rsidR="005958C3" w:rsidRPr="00A73DE3" w:rsidRDefault="005958C3" w:rsidP="005958C3">
      <w:pPr>
        <w:tabs>
          <w:tab w:val="left" w:pos="1947"/>
        </w:tabs>
        <w:jc w:val="both"/>
        <w:rPr>
          <w:b/>
          <w:sz w:val="28"/>
          <w:szCs w:val="28"/>
        </w:rPr>
      </w:pPr>
    </w:p>
    <w:p w:rsidR="005958C3" w:rsidRDefault="005958C3" w:rsidP="005958C3">
      <w:pPr>
        <w:tabs>
          <w:tab w:val="left" w:pos="7536"/>
        </w:tabs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751A76">
        <w:rPr>
          <w:b/>
          <w:sz w:val="28"/>
          <w:szCs w:val="28"/>
        </w:rPr>
        <w:t>(тенге)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1701"/>
        <w:gridCol w:w="1545"/>
        <w:gridCol w:w="1701"/>
        <w:gridCol w:w="1559"/>
        <w:gridCol w:w="1843"/>
      </w:tblGrid>
      <w:tr w:rsidR="00174570" w:rsidRPr="009052D3" w:rsidTr="00174570">
        <w:trPr>
          <w:trHeight w:val="600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2D3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2D3">
              <w:rPr>
                <w:b/>
                <w:bCs/>
                <w:color w:val="000000"/>
                <w:sz w:val="22"/>
                <w:szCs w:val="22"/>
              </w:rPr>
              <w:t>Наименование месяца</w:t>
            </w:r>
          </w:p>
        </w:tc>
        <w:tc>
          <w:tcPr>
            <w:tcW w:w="65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2D3">
              <w:rPr>
                <w:b/>
                <w:bCs/>
                <w:color w:val="000000"/>
                <w:sz w:val="22"/>
                <w:szCs w:val="22"/>
              </w:rPr>
              <w:t>Поступление</w:t>
            </w:r>
          </w:p>
          <w:p w:rsidR="00174570" w:rsidRPr="009052D3" w:rsidRDefault="00174570" w:rsidP="00AB29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2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174570" w:rsidRPr="009052D3" w:rsidRDefault="00174570" w:rsidP="00AB29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2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2D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74570" w:rsidRPr="009052D3" w:rsidTr="00174570">
        <w:trPr>
          <w:trHeight w:val="600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2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2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052D3">
              <w:rPr>
                <w:b/>
                <w:bCs/>
                <w:color w:val="000000"/>
                <w:sz w:val="22"/>
                <w:szCs w:val="22"/>
              </w:rPr>
              <w:t>бакалавриат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2D3">
              <w:rPr>
                <w:b/>
                <w:bCs/>
                <w:color w:val="000000"/>
                <w:sz w:val="22"/>
                <w:szCs w:val="22"/>
              </w:rPr>
              <w:t>магистратура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2D3">
              <w:rPr>
                <w:b/>
                <w:bCs/>
                <w:color w:val="000000"/>
                <w:sz w:val="22"/>
                <w:szCs w:val="22"/>
              </w:rPr>
              <w:t>докторантура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2D3">
              <w:rPr>
                <w:b/>
                <w:bCs/>
                <w:color w:val="000000"/>
                <w:sz w:val="22"/>
                <w:szCs w:val="22"/>
              </w:rPr>
              <w:t>Военная кафедра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2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74570" w:rsidRPr="009052D3" w:rsidTr="00174570">
        <w:trPr>
          <w:trHeight w:val="345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right"/>
              <w:rPr>
                <w:color w:val="000000"/>
              </w:rPr>
            </w:pPr>
            <w:r w:rsidRPr="009052D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>Январь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18 735 007,00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577 800,00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517 500,00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585 930,00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20 416 237,00 </w:t>
            </w:r>
          </w:p>
        </w:tc>
      </w:tr>
      <w:tr w:rsidR="00174570" w:rsidRPr="009052D3" w:rsidTr="00174570">
        <w:trPr>
          <w:trHeight w:val="345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right"/>
              <w:rPr>
                <w:color w:val="000000"/>
              </w:rPr>
            </w:pPr>
            <w:r w:rsidRPr="009052D3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>Февраль 2019 г.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59 017 896,00 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6 112 930,00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90 130,00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1 593 820,00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66 814 776,00 </w:t>
            </w:r>
          </w:p>
        </w:tc>
      </w:tr>
      <w:tr w:rsidR="00174570" w:rsidRPr="009052D3" w:rsidTr="00174570">
        <w:trPr>
          <w:trHeight w:val="345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right"/>
              <w:rPr>
                <w:color w:val="000000"/>
              </w:rPr>
            </w:pPr>
            <w:r w:rsidRPr="009052D3"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>Март 2019 г.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44 702 110,00 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1 619 220,00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616 000,00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2 291 320,00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49 228 650,00 </w:t>
            </w:r>
          </w:p>
        </w:tc>
      </w:tr>
      <w:tr w:rsidR="00174570" w:rsidRPr="009052D3" w:rsidTr="00174570">
        <w:trPr>
          <w:trHeight w:val="345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right"/>
              <w:rPr>
                <w:color w:val="000000"/>
              </w:rPr>
            </w:pPr>
            <w:r w:rsidRPr="009052D3"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>Апрель 2019 г.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118 779 931,00 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6 682 590,00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565 000,00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5 506 945,00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131 534 466,00 </w:t>
            </w:r>
          </w:p>
        </w:tc>
      </w:tr>
      <w:tr w:rsidR="00174570" w:rsidRPr="009052D3" w:rsidTr="00174570">
        <w:trPr>
          <w:trHeight w:val="330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right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>Май 2019 г.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69 338 436,00 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6 580 837,00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2 087 500,00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2 736 510,00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80 743 283,00 </w:t>
            </w:r>
          </w:p>
        </w:tc>
      </w:tr>
      <w:tr w:rsidR="00174570" w:rsidRPr="009052D3" w:rsidTr="00174570">
        <w:trPr>
          <w:trHeight w:val="330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right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>Июнь 2019 г.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25 618 213,00 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1 906 340,00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230 000,00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27 754 553,00 </w:t>
            </w:r>
          </w:p>
        </w:tc>
      </w:tr>
      <w:tr w:rsidR="00174570" w:rsidRPr="009052D3" w:rsidTr="00174570">
        <w:trPr>
          <w:trHeight w:val="330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right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>Июль 2019г.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31 815 511,00 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440 366,00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58 105,00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32 313 982,00 </w:t>
            </w:r>
          </w:p>
        </w:tc>
      </w:tr>
      <w:tr w:rsidR="00174570" w:rsidRPr="009052D3" w:rsidTr="00174570">
        <w:trPr>
          <w:trHeight w:val="330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right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>Август 2019 г.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59 449 779,00 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4 100 540,00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930,00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63 551 249,00 </w:t>
            </w:r>
          </w:p>
        </w:tc>
      </w:tr>
      <w:tr w:rsidR="00174570" w:rsidRPr="009052D3" w:rsidTr="00174570">
        <w:trPr>
          <w:trHeight w:val="330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right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>Сентябрь 2019г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44 008 459,00 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685 322,00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400 860,00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120 000,00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45 214 641,00 </w:t>
            </w:r>
          </w:p>
        </w:tc>
      </w:tr>
      <w:tr w:rsidR="00174570" w:rsidRPr="009052D3" w:rsidTr="00174570">
        <w:trPr>
          <w:trHeight w:val="330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right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>Октябрь 2019г.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92 685 037,00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1 041 090,00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513 790,00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94 239 917,00 </w:t>
            </w:r>
          </w:p>
        </w:tc>
      </w:tr>
      <w:tr w:rsidR="00174570" w:rsidRPr="009052D3" w:rsidTr="00174570">
        <w:trPr>
          <w:trHeight w:val="330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right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4570" w:rsidRPr="009052D3" w:rsidRDefault="00174570" w:rsidP="00AB291B">
            <w:pPr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>Ноябрь 2019г.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90 667 423,00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1 047 430,00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1 718 500,00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742 960,00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color w:val="000000"/>
                <w:sz w:val="22"/>
                <w:szCs w:val="22"/>
              </w:rPr>
            </w:pPr>
            <w:r w:rsidRPr="009052D3">
              <w:rPr>
                <w:color w:val="000000"/>
                <w:sz w:val="22"/>
                <w:szCs w:val="22"/>
              </w:rPr>
              <w:t xml:space="preserve">94 176 313,00 </w:t>
            </w:r>
          </w:p>
        </w:tc>
      </w:tr>
      <w:tr w:rsidR="00174570" w:rsidRPr="009052D3" w:rsidTr="00174570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2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2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2D3">
              <w:rPr>
                <w:b/>
                <w:bCs/>
                <w:color w:val="000000"/>
                <w:sz w:val="22"/>
                <w:szCs w:val="22"/>
              </w:rPr>
              <w:t xml:space="preserve">654 817 802,00 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2D3">
              <w:rPr>
                <w:b/>
                <w:bCs/>
                <w:color w:val="000000"/>
                <w:sz w:val="22"/>
                <w:szCs w:val="22"/>
              </w:rPr>
              <w:t xml:space="preserve">30 794 465,00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2D3">
              <w:rPr>
                <w:b/>
                <w:bCs/>
                <w:color w:val="000000"/>
                <w:sz w:val="22"/>
                <w:szCs w:val="22"/>
              </w:rPr>
              <w:t xml:space="preserve">6 225 490,00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2D3">
              <w:rPr>
                <w:b/>
                <w:bCs/>
                <w:color w:val="000000"/>
                <w:sz w:val="22"/>
                <w:szCs w:val="22"/>
              </w:rPr>
              <w:t xml:space="preserve">14 150 310,00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2D3">
              <w:rPr>
                <w:b/>
                <w:bCs/>
                <w:color w:val="000000"/>
                <w:sz w:val="22"/>
                <w:szCs w:val="22"/>
              </w:rPr>
              <w:t xml:space="preserve">705 988 067,00 </w:t>
            </w:r>
          </w:p>
        </w:tc>
      </w:tr>
      <w:tr w:rsidR="00174570" w:rsidRPr="009052D3" w:rsidTr="00174570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74570" w:rsidRPr="009052D3" w:rsidRDefault="00174570" w:rsidP="00AB291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4570" w:rsidRPr="009052D3" w:rsidRDefault="00174570" w:rsidP="00AB29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2D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74570" w:rsidRPr="009052D3" w:rsidRDefault="00174570" w:rsidP="00AB291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74570" w:rsidRPr="009052D3" w:rsidRDefault="00174570" w:rsidP="00AB291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74570" w:rsidRPr="009052D3" w:rsidRDefault="00174570" w:rsidP="00AB291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74570" w:rsidRPr="009052D3" w:rsidRDefault="00174570" w:rsidP="00AB291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74570" w:rsidRPr="009052D3" w:rsidRDefault="00174570" w:rsidP="00AB291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958C3" w:rsidRPr="00A62212" w:rsidRDefault="005958C3" w:rsidP="005958C3">
      <w:pPr>
        <w:tabs>
          <w:tab w:val="left" w:pos="1947"/>
        </w:tabs>
        <w:jc w:val="both"/>
        <w:rPr>
          <w:b/>
          <w:color w:val="FF0000"/>
          <w:sz w:val="22"/>
          <w:szCs w:val="22"/>
        </w:rPr>
      </w:pPr>
    </w:p>
    <w:p w:rsidR="005958C3" w:rsidRPr="00157031" w:rsidRDefault="005958C3" w:rsidP="005958C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7031">
        <w:rPr>
          <w:rFonts w:eastAsia="Calibri"/>
          <w:sz w:val="28"/>
          <w:szCs w:val="28"/>
          <w:lang w:eastAsia="en-US"/>
        </w:rPr>
        <w:t>Большое внимание уделяется решению вопросов защиты социально уязвимых  категорий студентов, обучающихся на платной основе, для которых предусмотрена система скидок на образовательные услуги в соответствии с «Положением о скидках на образовательные услуги обуча</w:t>
      </w:r>
      <w:r>
        <w:rPr>
          <w:rFonts w:eastAsia="Calibri"/>
          <w:sz w:val="28"/>
          <w:szCs w:val="28"/>
          <w:lang w:eastAsia="en-US"/>
        </w:rPr>
        <w:t xml:space="preserve">ющимся в КГУ </w:t>
      </w:r>
      <w:proofErr w:type="spellStart"/>
      <w:r>
        <w:rPr>
          <w:rFonts w:eastAsia="Calibri"/>
          <w:sz w:val="28"/>
          <w:szCs w:val="28"/>
          <w:lang w:eastAsia="en-US"/>
        </w:rPr>
        <w:t>им.А.Байтурсынова</w:t>
      </w:r>
      <w:proofErr w:type="spellEnd"/>
      <w:r>
        <w:rPr>
          <w:rFonts w:eastAsia="Calibri"/>
          <w:sz w:val="28"/>
          <w:szCs w:val="28"/>
          <w:lang w:eastAsia="en-US"/>
        </w:rPr>
        <w:t>»,</w:t>
      </w:r>
      <w:r w:rsidRPr="00157031">
        <w:rPr>
          <w:rFonts w:eastAsia="Calibri"/>
          <w:sz w:val="28"/>
          <w:szCs w:val="28"/>
          <w:lang w:eastAsia="en-US"/>
        </w:rPr>
        <w:t xml:space="preserve"> </w:t>
      </w:r>
      <w:r w:rsidRPr="00751A76">
        <w:rPr>
          <w:rFonts w:eastAsia="Calibri"/>
          <w:sz w:val="28"/>
          <w:szCs w:val="28"/>
          <w:lang w:eastAsia="en-US"/>
        </w:rPr>
        <w:t>ежегодно утверждаются Правила предоставления скидок на образовательные услуги, обучающимся на учебный год.</w:t>
      </w:r>
    </w:p>
    <w:p w:rsidR="005958C3" w:rsidRDefault="005958C3" w:rsidP="000B34F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1A76">
        <w:rPr>
          <w:rFonts w:eastAsia="Calibri"/>
          <w:sz w:val="28"/>
          <w:szCs w:val="28"/>
          <w:lang w:eastAsia="en-US"/>
        </w:rPr>
        <w:t>В целях оказания материальной поддержки студентам из социально незащищенных слоев населения в ВУЗе</w:t>
      </w:r>
      <w:r>
        <w:rPr>
          <w:rFonts w:eastAsia="Calibri"/>
          <w:sz w:val="28"/>
          <w:szCs w:val="28"/>
          <w:lang w:eastAsia="en-US"/>
        </w:rPr>
        <w:t>, п</w:t>
      </w:r>
      <w:r w:rsidRPr="00157031">
        <w:rPr>
          <w:rFonts w:eastAsia="Calibri"/>
          <w:sz w:val="28"/>
          <w:szCs w:val="28"/>
          <w:lang w:eastAsia="en-US"/>
        </w:rPr>
        <w:t>редоставлены скидки студентам-инвалидам, студентам-сиротам и многим другим категориям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751A76">
        <w:rPr>
          <w:rFonts w:eastAsia="Calibri"/>
          <w:sz w:val="28"/>
          <w:szCs w:val="28"/>
          <w:lang w:eastAsia="en-US"/>
        </w:rPr>
        <w:t>Решением Ученого Совета установлены скидки от 25 до 100 процентов о</w:t>
      </w:r>
      <w:r>
        <w:rPr>
          <w:rFonts w:eastAsia="Calibri"/>
          <w:sz w:val="28"/>
          <w:szCs w:val="28"/>
          <w:lang w:eastAsia="en-US"/>
        </w:rPr>
        <w:t>т стоимости обучения студента</w:t>
      </w:r>
      <w:proofErr w:type="gramStart"/>
      <w:r>
        <w:rPr>
          <w:rFonts w:eastAsia="Calibri"/>
          <w:sz w:val="28"/>
          <w:szCs w:val="28"/>
          <w:lang w:eastAsia="en-US"/>
        </w:rPr>
        <w:t>м-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751A76">
        <w:rPr>
          <w:rFonts w:eastAsia="Calibri"/>
          <w:sz w:val="28"/>
          <w:szCs w:val="28"/>
          <w:lang w:eastAsia="en-US"/>
        </w:rPr>
        <w:t xml:space="preserve">спортсменам, чемпионам и призерам областных соревнований также за культурные и научные достижения (сумма скидки </w:t>
      </w:r>
      <w:r w:rsidR="000B34F0">
        <w:rPr>
          <w:rFonts w:eastAsia="Calibri"/>
          <w:sz w:val="28"/>
          <w:szCs w:val="28"/>
          <w:lang w:eastAsia="en-US"/>
        </w:rPr>
        <w:t>51</w:t>
      </w:r>
      <w:r w:rsidRPr="009F6010">
        <w:rPr>
          <w:rFonts w:eastAsia="Calibri"/>
          <w:sz w:val="28"/>
          <w:szCs w:val="28"/>
          <w:lang w:eastAsia="en-US"/>
        </w:rPr>
        <w:t>,</w:t>
      </w:r>
      <w:r w:rsidR="000B34F0">
        <w:rPr>
          <w:rFonts w:eastAsia="Calibri"/>
          <w:sz w:val="28"/>
          <w:szCs w:val="28"/>
          <w:lang w:eastAsia="en-US"/>
        </w:rPr>
        <w:t xml:space="preserve">6 млн. тенге), что на 9,2 </w:t>
      </w:r>
      <w:proofErr w:type="spellStart"/>
      <w:r w:rsidR="000B34F0">
        <w:rPr>
          <w:rFonts w:eastAsia="Calibri"/>
          <w:sz w:val="28"/>
          <w:szCs w:val="28"/>
          <w:lang w:eastAsia="en-US"/>
        </w:rPr>
        <w:t>млн.тенге</w:t>
      </w:r>
      <w:proofErr w:type="spellEnd"/>
      <w:r w:rsidR="000B34F0">
        <w:rPr>
          <w:rFonts w:eastAsia="Calibri"/>
          <w:sz w:val="28"/>
          <w:szCs w:val="28"/>
          <w:lang w:eastAsia="en-US"/>
        </w:rPr>
        <w:t xml:space="preserve"> больше прошлого года.</w:t>
      </w:r>
    </w:p>
    <w:p w:rsidR="00F65688" w:rsidRDefault="00F65688" w:rsidP="000B34F0">
      <w:pPr>
        <w:ind w:firstLine="708"/>
        <w:jc w:val="both"/>
        <w:rPr>
          <w:b/>
          <w:sz w:val="28"/>
          <w:szCs w:val="28"/>
        </w:rPr>
      </w:pPr>
    </w:p>
    <w:p w:rsidR="005958C3" w:rsidRDefault="005958C3" w:rsidP="005958C3">
      <w:pPr>
        <w:ind w:firstLine="708"/>
        <w:jc w:val="right"/>
        <w:rPr>
          <w:b/>
          <w:sz w:val="28"/>
          <w:szCs w:val="28"/>
        </w:rPr>
      </w:pPr>
    </w:p>
    <w:p w:rsidR="005958C3" w:rsidRPr="005330AB" w:rsidRDefault="005958C3" w:rsidP="005958C3">
      <w:pPr>
        <w:ind w:firstLine="708"/>
        <w:jc w:val="right"/>
      </w:pPr>
      <w:r>
        <w:rPr>
          <w:b/>
          <w:sz w:val="28"/>
          <w:szCs w:val="28"/>
        </w:rPr>
        <w:t>Таблица 3</w:t>
      </w:r>
      <w:r w:rsidRPr="00751A76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Скидки </w:t>
      </w:r>
      <w:r w:rsidRPr="00751A76">
        <w:rPr>
          <w:b/>
          <w:sz w:val="28"/>
          <w:szCs w:val="28"/>
        </w:rPr>
        <w:t xml:space="preserve"> стоимости обучения  в 201</w:t>
      </w:r>
      <w:r w:rsidR="000D7AB1">
        <w:rPr>
          <w:b/>
          <w:sz w:val="28"/>
          <w:szCs w:val="28"/>
        </w:rPr>
        <w:t>9</w:t>
      </w:r>
      <w:r w:rsidRPr="00751A76">
        <w:rPr>
          <w:b/>
          <w:sz w:val="28"/>
          <w:szCs w:val="28"/>
        </w:rPr>
        <w:t>-20</w:t>
      </w:r>
      <w:r w:rsidR="000D7AB1">
        <w:rPr>
          <w:b/>
          <w:sz w:val="28"/>
          <w:szCs w:val="28"/>
        </w:rPr>
        <w:t>20</w:t>
      </w:r>
      <w:r w:rsidRPr="00751A76">
        <w:rPr>
          <w:b/>
          <w:sz w:val="28"/>
          <w:szCs w:val="28"/>
        </w:rPr>
        <w:t xml:space="preserve"> учебном году  </w:t>
      </w: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Pr="005330AB">
        <w:t xml:space="preserve">(тенге)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5958C3" w:rsidRPr="00444100" w:rsidTr="00963537">
        <w:tc>
          <w:tcPr>
            <w:tcW w:w="675" w:type="dxa"/>
            <w:shd w:val="clear" w:color="auto" w:fill="auto"/>
          </w:tcPr>
          <w:p w:rsidR="005958C3" w:rsidRPr="00DB29D4" w:rsidRDefault="005958C3" w:rsidP="00963537">
            <w:pPr>
              <w:rPr>
                <w:rFonts w:eastAsia="Calibri"/>
              </w:rPr>
            </w:pPr>
            <w:r w:rsidRPr="00DB29D4">
              <w:rPr>
                <w:rFonts w:eastAsia="Calibri"/>
              </w:rPr>
              <w:t xml:space="preserve">№ </w:t>
            </w:r>
            <w:proofErr w:type="gramStart"/>
            <w:r w:rsidRPr="00DB29D4">
              <w:rPr>
                <w:rFonts w:eastAsia="Calibri"/>
              </w:rPr>
              <w:lastRenderedPageBreak/>
              <w:t>п</w:t>
            </w:r>
            <w:proofErr w:type="gramEnd"/>
            <w:r w:rsidRPr="00DB29D4">
              <w:rPr>
                <w:rFonts w:eastAsia="Calibri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5958C3" w:rsidRPr="00DB29D4" w:rsidRDefault="005958C3" w:rsidP="00963537">
            <w:pPr>
              <w:rPr>
                <w:rFonts w:eastAsia="Calibri"/>
              </w:rPr>
            </w:pPr>
            <w:r w:rsidRPr="00DB29D4">
              <w:rPr>
                <w:rFonts w:eastAsia="Calibri"/>
              </w:rPr>
              <w:lastRenderedPageBreak/>
              <w:t>Наименование льготы</w:t>
            </w:r>
          </w:p>
        </w:tc>
        <w:tc>
          <w:tcPr>
            <w:tcW w:w="1683" w:type="dxa"/>
            <w:shd w:val="clear" w:color="auto" w:fill="auto"/>
          </w:tcPr>
          <w:p w:rsidR="005958C3" w:rsidRPr="00DB29D4" w:rsidRDefault="005958C3" w:rsidP="00963537">
            <w:pPr>
              <w:jc w:val="center"/>
              <w:rPr>
                <w:rFonts w:eastAsia="Calibri"/>
              </w:rPr>
            </w:pPr>
            <w:r w:rsidRPr="00DB29D4">
              <w:rPr>
                <w:rFonts w:eastAsia="Calibri"/>
              </w:rPr>
              <w:t xml:space="preserve">Кол-во </w:t>
            </w:r>
            <w:r w:rsidRPr="00DB29D4">
              <w:rPr>
                <w:rFonts w:eastAsia="Calibri"/>
              </w:rPr>
              <w:lastRenderedPageBreak/>
              <w:t>человек</w:t>
            </w:r>
          </w:p>
        </w:tc>
        <w:tc>
          <w:tcPr>
            <w:tcW w:w="2393" w:type="dxa"/>
            <w:shd w:val="clear" w:color="auto" w:fill="auto"/>
          </w:tcPr>
          <w:p w:rsidR="005958C3" w:rsidRPr="00DB29D4" w:rsidRDefault="005958C3" w:rsidP="00963537">
            <w:pPr>
              <w:jc w:val="center"/>
              <w:rPr>
                <w:rFonts w:eastAsia="Calibri"/>
              </w:rPr>
            </w:pPr>
            <w:r w:rsidRPr="00DB29D4">
              <w:rPr>
                <w:rFonts w:eastAsia="Calibri"/>
              </w:rPr>
              <w:lastRenderedPageBreak/>
              <w:t>Сумма</w:t>
            </w:r>
          </w:p>
        </w:tc>
      </w:tr>
      <w:tr w:rsidR="005958C3" w:rsidRPr="00444100" w:rsidTr="00963537">
        <w:tc>
          <w:tcPr>
            <w:tcW w:w="675" w:type="dxa"/>
            <w:shd w:val="clear" w:color="auto" w:fill="auto"/>
          </w:tcPr>
          <w:p w:rsidR="005958C3" w:rsidRPr="00DB29D4" w:rsidRDefault="005958C3" w:rsidP="00963537">
            <w:pPr>
              <w:rPr>
                <w:rFonts w:eastAsia="Calibri"/>
              </w:rPr>
            </w:pPr>
            <w:r w:rsidRPr="00DB29D4">
              <w:rPr>
                <w:rFonts w:eastAsia="Calibri"/>
              </w:rPr>
              <w:lastRenderedPageBreak/>
              <w:t>1.</w:t>
            </w:r>
          </w:p>
        </w:tc>
        <w:tc>
          <w:tcPr>
            <w:tcW w:w="4820" w:type="dxa"/>
            <w:shd w:val="clear" w:color="auto" w:fill="auto"/>
          </w:tcPr>
          <w:p w:rsidR="005958C3" w:rsidRPr="00DB29D4" w:rsidRDefault="005958C3" w:rsidP="00963537">
            <w:pPr>
              <w:rPr>
                <w:rFonts w:eastAsia="Calibri"/>
              </w:rPr>
            </w:pPr>
            <w:r w:rsidRPr="00DB29D4">
              <w:rPr>
                <w:rFonts w:eastAsia="Calibri"/>
              </w:rPr>
              <w:t>«</w:t>
            </w:r>
            <w:proofErr w:type="spellStart"/>
            <w:r w:rsidRPr="00DB29D4">
              <w:rPr>
                <w:rFonts w:eastAsia="Calibri"/>
              </w:rPr>
              <w:t>Мәктебе</w:t>
            </w:r>
            <w:proofErr w:type="spellEnd"/>
            <w:r w:rsidRPr="00DB29D4">
              <w:rPr>
                <w:rFonts w:eastAsia="Calibri"/>
              </w:rPr>
              <w:t>» -100%</w:t>
            </w:r>
          </w:p>
        </w:tc>
        <w:tc>
          <w:tcPr>
            <w:tcW w:w="1683" w:type="dxa"/>
            <w:shd w:val="clear" w:color="auto" w:fill="auto"/>
          </w:tcPr>
          <w:p w:rsidR="005958C3" w:rsidRPr="00DB29D4" w:rsidRDefault="005958C3" w:rsidP="00963537">
            <w:pPr>
              <w:jc w:val="center"/>
              <w:rPr>
                <w:rFonts w:eastAsia="Calibri"/>
              </w:rPr>
            </w:pPr>
            <w:r w:rsidRPr="00DB29D4">
              <w:rPr>
                <w:rFonts w:eastAsia="Calibri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5958C3" w:rsidRPr="00DB29D4" w:rsidRDefault="005958C3" w:rsidP="000B34F0">
            <w:pPr>
              <w:jc w:val="center"/>
              <w:rPr>
                <w:rFonts w:eastAsia="Calibri"/>
              </w:rPr>
            </w:pPr>
            <w:r w:rsidRPr="00DB29D4">
              <w:rPr>
                <w:rFonts w:eastAsia="Calibri"/>
              </w:rPr>
              <w:t>2 </w:t>
            </w:r>
            <w:r w:rsidR="000B34F0">
              <w:rPr>
                <w:rFonts w:eastAsia="Calibri"/>
              </w:rPr>
              <w:t>692</w:t>
            </w:r>
            <w:r w:rsidRPr="00DB29D4">
              <w:rPr>
                <w:rFonts w:eastAsia="Calibri"/>
              </w:rPr>
              <w:t> </w:t>
            </w:r>
            <w:r w:rsidR="000B34F0">
              <w:rPr>
                <w:rFonts w:eastAsia="Calibri"/>
              </w:rPr>
              <w:t>0</w:t>
            </w:r>
            <w:r w:rsidRPr="00DB29D4">
              <w:rPr>
                <w:rFonts w:eastAsia="Calibri"/>
              </w:rPr>
              <w:t>00,00</w:t>
            </w:r>
          </w:p>
        </w:tc>
      </w:tr>
      <w:tr w:rsidR="005958C3" w:rsidRPr="00444100" w:rsidTr="00963537">
        <w:tc>
          <w:tcPr>
            <w:tcW w:w="675" w:type="dxa"/>
            <w:shd w:val="clear" w:color="auto" w:fill="auto"/>
          </w:tcPr>
          <w:p w:rsidR="005958C3" w:rsidRPr="00DB29D4" w:rsidRDefault="005958C3" w:rsidP="00963537">
            <w:pPr>
              <w:rPr>
                <w:rFonts w:eastAsia="Calibri"/>
              </w:rPr>
            </w:pPr>
            <w:r w:rsidRPr="00DB29D4">
              <w:rPr>
                <w:rFonts w:eastAsia="Calibri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5958C3" w:rsidRPr="00DB29D4" w:rsidRDefault="005958C3" w:rsidP="00963537">
            <w:pPr>
              <w:rPr>
                <w:rFonts w:eastAsia="Calibri"/>
              </w:rPr>
            </w:pPr>
            <w:r w:rsidRPr="00DB29D4">
              <w:rPr>
                <w:rFonts w:eastAsia="Calibri"/>
              </w:rPr>
              <w:t>«Мерей» - 100%</w:t>
            </w:r>
          </w:p>
        </w:tc>
        <w:tc>
          <w:tcPr>
            <w:tcW w:w="1683" w:type="dxa"/>
            <w:shd w:val="clear" w:color="auto" w:fill="auto"/>
          </w:tcPr>
          <w:p w:rsidR="005958C3" w:rsidRPr="00DB29D4" w:rsidRDefault="000B34F0" w:rsidP="009635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5958C3" w:rsidRPr="00DB29D4" w:rsidRDefault="005958C3" w:rsidP="000B34F0">
            <w:pPr>
              <w:jc w:val="center"/>
              <w:rPr>
                <w:rFonts w:eastAsia="Calibri"/>
              </w:rPr>
            </w:pPr>
            <w:r w:rsidRPr="00DB29D4">
              <w:rPr>
                <w:rFonts w:eastAsia="Calibri"/>
              </w:rPr>
              <w:t>3 </w:t>
            </w:r>
            <w:r w:rsidR="000B34F0">
              <w:rPr>
                <w:rFonts w:eastAsia="Calibri"/>
              </w:rPr>
              <w:t>008</w:t>
            </w:r>
            <w:r w:rsidRPr="00DB29D4">
              <w:rPr>
                <w:rFonts w:eastAsia="Calibri"/>
              </w:rPr>
              <w:t> </w:t>
            </w:r>
            <w:r w:rsidR="000B34F0">
              <w:rPr>
                <w:rFonts w:eastAsia="Calibri"/>
              </w:rPr>
              <w:t>5</w:t>
            </w:r>
            <w:r w:rsidRPr="00DB29D4">
              <w:rPr>
                <w:rFonts w:eastAsia="Calibri"/>
              </w:rPr>
              <w:t>00,00</w:t>
            </w:r>
          </w:p>
        </w:tc>
      </w:tr>
      <w:tr w:rsidR="005958C3" w:rsidRPr="00444100" w:rsidTr="00963537">
        <w:tc>
          <w:tcPr>
            <w:tcW w:w="675" w:type="dxa"/>
            <w:shd w:val="clear" w:color="auto" w:fill="auto"/>
          </w:tcPr>
          <w:p w:rsidR="005958C3" w:rsidRPr="00DB29D4" w:rsidRDefault="005958C3" w:rsidP="00963537">
            <w:pPr>
              <w:rPr>
                <w:rFonts w:eastAsia="Calibri"/>
              </w:rPr>
            </w:pPr>
            <w:r w:rsidRPr="00DB29D4">
              <w:rPr>
                <w:rFonts w:eastAsia="Calibri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5958C3" w:rsidRPr="00DB29D4" w:rsidRDefault="005958C3" w:rsidP="00963537">
            <w:pPr>
              <w:rPr>
                <w:rFonts w:eastAsia="Calibri"/>
              </w:rPr>
            </w:pPr>
            <w:r w:rsidRPr="00DB29D4">
              <w:rPr>
                <w:rFonts w:eastAsia="Calibri"/>
              </w:rPr>
              <w:t xml:space="preserve">«Грант академика </w:t>
            </w:r>
            <w:proofErr w:type="spellStart"/>
            <w:r w:rsidRPr="00DB29D4">
              <w:rPr>
                <w:rFonts w:eastAsia="Calibri"/>
              </w:rPr>
              <w:t>Кенжегали</w:t>
            </w:r>
            <w:proofErr w:type="spellEnd"/>
            <w:r w:rsidRPr="00DB29D4">
              <w:rPr>
                <w:rFonts w:eastAsia="Calibri"/>
              </w:rPr>
              <w:t xml:space="preserve"> </w:t>
            </w:r>
            <w:proofErr w:type="spellStart"/>
            <w:r w:rsidRPr="00DB29D4">
              <w:rPr>
                <w:rFonts w:eastAsia="Calibri"/>
              </w:rPr>
              <w:t>Сагадиева</w:t>
            </w:r>
            <w:proofErr w:type="spellEnd"/>
            <w:r w:rsidRPr="00DB29D4">
              <w:rPr>
                <w:rFonts w:eastAsia="Calibri"/>
              </w:rPr>
              <w:t>»- 100%</w:t>
            </w:r>
          </w:p>
        </w:tc>
        <w:tc>
          <w:tcPr>
            <w:tcW w:w="1683" w:type="dxa"/>
            <w:shd w:val="clear" w:color="auto" w:fill="auto"/>
          </w:tcPr>
          <w:p w:rsidR="005958C3" w:rsidRPr="00DB29D4" w:rsidRDefault="000B34F0" w:rsidP="009635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5958C3" w:rsidRPr="00DB29D4" w:rsidRDefault="000B34F0" w:rsidP="000B34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683</w:t>
            </w:r>
            <w:r w:rsidR="005958C3" w:rsidRPr="00DB29D4">
              <w:rPr>
                <w:rFonts w:eastAsia="Calibri"/>
              </w:rPr>
              <w:t> </w:t>
            </w:r>
            <w:r>
              <w:rPr>
                <w:rFonts w:eastAsia="Calibri"/>
              </w:rPr>
              <w:t>0</w:t>
            </w:r>
            <w:r w:rsidR="005958C3" w:rsidRPr="00DB29D4">
              <w:rPr>
                <w:rFonts w:eastAsia="Calibri"/>
              </w:rPr>
              <w:t>00,00</w:t>
            </w:r>
          </w:p>
        </w:tc>
      </w:tr>
      <w:tr w:rsidR="005958C3" w:rsidRPr="00444100" w:rsidTr="00963537">
        <w:tc>
          <w:tcPr>
            <w:tcW w:w="675" w:type="dxa"/>
            <w:shd w:val="clear" w:color="auto" w:fill="auto"/>
          </w:tcPr>
          <w:p w:rsidR="005958C3" w:rsidRPr="00DB29D4" w:rsidRDefault="005958C3" w:rsidP="00963537">
            <w:pPr>
              <w:rPr>
                <w:rFonts w:eastAsia="Calibri"/>
              </w:rPr>
            </w:pPr>
            <w:r w:rsidRPr="00DB29D4">
              <w:rPr>
                <w:rFonts w:eastAsia="Calibri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5958C3" w:rsidRPr="00DB29D4" w:rsidRDefault="005958C3" w:rsidP="00963537">
            <w:pPr>
              <w:rPr>
                <w:rFonts w:eastAsia="Calibri"/>
              </w:rPr>
            </w:pPr>
            <w:r w:rsidRPr="00DB29D4">
              <w:rPr>
                <w:rFonts w:eastAsia="Calibri"/>
              </w:rPr>
              <w:t>«Я выбираю КГУ»-100%</w:t>
            </w:r>
          </w:p>
        </w:tc>
        <w:tc>
          <w:tcPr>
            <w:tcW w:w="1683" w:type="dxa"/>
            <w:shd w:val="clear" w:color="auto" w:fill="auto"/>
          </w:tcPr>
          <w:p w:rsidR="005958C3" w:rsidRPr="00DB29D4" w:rsidRDefault="005958C3" w:rsidP="00963537">
            <w:pPr>
              <w:jc w:val="center"/>
              <w:rPr>
                <w:rFonts w:eastAsia="Calibri"/>
              </w:rPr>
            </w:pPr>
            <w:r w:rsidRPr="00DB29D4">
              <w:rPr>
                <w:rFonts w:eastAsia="Calibri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5958C3" w:rsidRPr="00DB29D4" w:rsidRDefault="005958C3" w:rsidP="000B34F0">
            <w:pPr>
              <w:jc w:val="center"/>
              <w:rPr>
                <w:rFonts w:eastAsia="Calibri"/>
              </w:rPr>
            </w:pPr>
            <w:r w:rsidRPr="00DB29D4">
              <w:rPr>
                <w:rFonts w:eastAsia="Calibri"/>
              </w:rPr>
              <w:t>1 1</w:t>
            </w:r>
            <w:r w:rsidR="000B34F0">
              <w:rPr>
                <w:rFonts w:eastAsia="Calibri"/>
              </w:rPr>
              <w:t>00</w:t>
            </w:r>
            <w:r w:rsidRPr="00DB29D4">
              <w:rPr>
                <w:rFonts w:eastAsia="Calibri"/>
              </w:rPr>
              <w:t> </w:t>
            </w:r>
            <w:r w:rsidR="000B34F0">
              <w:rPr>
                <w:rFonts w:eastAsia="Calibri"/>
              </w:rPr>
              <w:t>5</w:t>
            </w:r>
            <w:r w:rsidRPr="00DB29D4">
              <w:rPr>
                <w:rFonts w:eastAsia="Calibri"/>
              </w:rPr>
              <w:t>00,00</w:t>
            </w:r>
          </w:p>
        </w:tc>
      </w:tr>
      <w:tr w:rsidR="005958C3" w:rsidRPr="00444100" w:rsidTr="00963537">
        <w:tc>
          <w:tcPr>
            <w:tcW w:w="675" w:type="dxa"/>
            <w:shd w:val="clear" w:color="auto" w:fill="auto"/>
          </w:tcPr>
          <w:p w:rsidR="005958C3" w:rsidRPr="00DB29D4" w:rsidRDefault="005958C3" w:rsidP="00963537">
            <w:pPr>
              <w:rPr>
                <w:rFonts w:eastAsia="Calibri"/>
              </w:rPr>
            </w:pPr>
            <w:r w:rsidRPr="00DB29D4">
              <w:rPr>
                <w:rFonts w:eastAsia="Calibri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5958C3" w:rsidRPr="00DB29D4" w:rsidRDefault="005958C3" w:rsidP="00963537">
            <w:pPr>
              <w:rPr>
                <w:rFonts w:eastAsia="Calibri"/>
              </w:rPr>
            </w:pPr>
            <w:r w:rsidRPr="00DB29D4">
              <w:rPr>
                <w:rFonts w:eastAsia="Calibri"/>
              </w:rPr>
              <w:t>«</w:t>
            </w:r>
            <w:proofErr w:type="spellStart"/>
            <w:r w:rsidRPr="00DB29D4">
              <w:rPr>
                <w:rFonts w:eastAsia="Calibri"/>
              </w:rPr>
              <w:t>Камкор</w:t>
            </w:r>
            <w:proofErr w:type="spellEnd"/>
            <w:r w:rsidRPr="00DB29D4">
              <w:rPr>
                <w:rFonts w:eastAsia="Calibri"/>
              </w:rPr>
              <w:t>» - 50%</w:t>
            </w:r>
          </w:p>
        </w:tc>
        <w:tc>
          <w:tcPr>
            <w:tcW w:w="1683" w:type="dxa"/>
            <w:shd w:val="clear" w:color="auto" w:fill="auto"/>
          </w:tcPr>
          <w:p w:rsidR="005958C3" w:rsidRPr="00DB29D4" w:rsidRDefault="000B34F0" w:rsidP="009635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5958C3" w:rsidRPr="00DB29D4" w:rsidRDefault="000B34F0" w:rsidP="000B34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5958C3" w:rsidRPr="00DB29D4">
              <w:rPr>
                <w:rFonts w:eastAsia="Calibri"/>
              </w:rPr>
              <w:t> </w:t>
            </w:r>
            <w:r>
              <w:rPr>
                <w:rFonts w:eastAsia="Calibri"/>
              </w:rPr>
              <w:t>884</w:t>
            </w:r>
            <w:r w:rsidR="005958C3" w:rsidRPr="00DB29D4">
              <w:rPr>
                <w:rFonts w:eastAsia="Calibri"/>
              </w:rPr>
              <w:t> </w:t>
            </w:r>
            <w:r>
              <w:rPr>
                <w:rFonts w:eastAsia="Calibri"/>
              </w:rPr>
              <w:t>25</w:t>
            </w:r>
            <w:r w:rsidR="005958C3" w:rsidRPr="00DB29D4">
              <w:rPr>
                <w:rFonts w:eastAsia="Calibri"/>
              </w:rPr>
              <w:t>0,00</w:t>
            </w:r>
          </w:p>
        </w:tc>
      </w:tr>
      <w:tr w:rsidR="005958C3" w:rsidRPr="00444100" w:rsidTr="00963537">
        <w:tc>
          <w:tcPr>
            <w:tcW w:w="675" w:type="dxa"/>
            <w:shd w:val="clear" w:color="auto" w:fill="auto"/>
          </w:tcPr>
          <w:p w:rsidR="005958C3" w:rsidRPr="00DB29D4" w:rsidRDefault="005958C3" w:rsidP="00963537">
            <w:pPr>
              <w:rPr>
                <w:rFonts w:eastAsia="Calibri"/>
              </w:rPr>
            </w:pPr>
            <w:r w:rsidRPr="00DB29D4">
              <w:rPr>
                <w:rFonts w:eastAsia="Calibri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5958C3" w:rsidRPr="00DB29D4" w:rsidRDefault="005958C3" w:rsidP="00963537">
            <w:pPr>
              <w:rPr>
                <w:rFonts w:eastAsia="Calibri"/>
              </w:rPr>
            </w:pPr>
            <w:r w:rsidRPr="00DB29D4">
              <w:rPr>
                <w:rFonts w:eastAsia="Calibri"/>
              </w:rPr>
              <w:t>«</w:t>
            </w:r>
            <w:proofErr w:type="spellStart"/>
            <w:r w:rsidRPr="00DB29D4">
              <w:rPr>
                <w:rFonts w:eastAsia="Calibri"/>
              </w:rPr>
              <w:t>Үздік</w:t>
            </w:r>
            <w:proofErr w:type="spellEnd"/>
            <w:r w:rsidRPr="00DB29D4">
              <w:rPr>
                <w:rFonts w:eastAsia="Calibri"/>
              </w:rPr>
              <w:t xml:space="preserve"> </w:t>
            </w:r>
            <w:r w:rsidRPr="00DB29D4">
              <w:rPr>
                <w:rFonts w:eastAsia="Calibri"/>
                <w:lang w:val="en-US"/>
              </w:rPr>
              <w:t>GPA</w:t>
            </w:r>
            <w:r w:rsidRPr="00DB29D4">
              <w:rPr>
                <w:rFonts w:eastAsia="Calibri"/>
              </w:rPr>
              <w:t xml:space="preserve">-4.0»-100% </w:t>
            </w:r>
          </w:p>
        </w:tc>
        <w:tc>
          <w:tcPr>
            <w:tcW w:w="1683" w:type="dxa"/>
            <w:shd w:val="clear" w:color="auto" w:fill="auto"/>
          </w:tcPr>
          <w:p w:rsidR="005958C3" w:rsidRPr="00DB29D4" w:rsidRDefault="000B34F0" w:rsidP="009635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5958C3" w:rsidRPr="00DB29D4" w:rsidRDefault="000B34F0" w:rsidP="000B34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5958C3" w:rsidRPr="00DB29D4">
              <w:rPr>
                <w:rFonts w:eastAsia="Calibri"/>
              </w:rPr>
              <w:t> </w:t>
            </w:r>
            <w:r>
              <w:rPr>
                <w:rFonts w:eastAsia="Calibri"/>
              </w:rPr>
              <w:t>067</w:t>
            </w:r>
            <w:r w:rsidR="005958C3" w:rsidRPr="00DB29D4">
              <w:rPr>
                <w:rFonts w:eastAsia="Calibri"/>
              </w:rPr>
              <w:t> </w:t>
            </w:r>
            <w:r>
              <w:rPr>
                <w:rFonts w:eastAsia="Calibri"/>
              </w:rPr>
              <w:t>5</w:t>
            </w:r>
            <w:r w:rsidR="005958C3" w:rsidRPr="00DB29D4">
              <w:rPr>
                <w:rFonts w:eastAsia="Calibri"/>
              </w:rPr>
              <w:t>00,00</w:t>
            </w:r>
          </w:p>
        </w:tc>
      </w:tr>
      <w:tr w:rsidR="005958C3" w:rsidRPr="00444100" w:rsidTr="00963537">
        <w:tc>
          <w:tcPr>
            <w:tcW w:w="675" w:type="dxa"/>
            <w:shd w:val="clear" w:color="auto" w:fill="auto"/>
          </w:tcPr>
          <w:p w:rsidR="005958C3" w:rsidRPr="00DB29D4" w:rsidRDefault="005958C3" w:rsidP="00963537">
            <w:pPr>
              <w:rPr>
                <w:rFonts w:eastAsia="Calibri"/>
              </w:rPr>
            </w:pPr>
            <w:r w:rsidRPr="00DB29D4">
              <w:rPr>
                <w:rFonts w:eastAsia="Calibri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5958C3" w:rsidRPr="00DB29D4" w:rsidRDefault="005958C3" w:rsidP="00963537">
            <w:pPr>
              <w:rPr>
                <w:rFonts w:eastAsia="Calibri"/>
              </w:rPr>
            </w:pPr>
            <w:r w:rsidRPr="00DB29D4">
              <w:rPr>
                <w:rFonts w:eastAsia="Calibri"/>
              </w:rPr>
              <w:t>«</w:t>
            </w:r>
            <w:proofErr w:type="spellStart"/>
            <w:r w:rsidRPr="00DB29D4">
              <w:rPr>
                <w:rFonts w:eastAsia="Calibri"/>
              </w:rPr>
              <w:t>Көмек</w:t>
            </w:r>
            <w:proofErr w:type="spellEnd"/>
            <w:r w:rsidRPr="00DB29D4">
              <w:rPr>
                <w:rFonts w:eastAsia="Calibri"/>
              </w:rPr>
              <w:t>»- 25%</w:t>
            </w:r>
          </w:p>
        </w:tc>
        <w:tc>
          <w:tcPr>
            <w:tcW w:w="1683" w:type="dxa"/>
            <w:shd w:val="clear" w:color="auto" w:fill="auto"/>
          </w:tcPr>
          <w:p w:rsidR="005958C3" w:rsidRPr="00DB29D4" w:rsidRDefault="00983B57" w:rsidP="009635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2393" w:type="dxa"/>
            <w:shd w:val="clear" w:color="auto" w:fill="auto"/>
          </w:tcPr>
          <w:p w:rsidR="005958C3" w:rsidRPr="00DB29D4" w:rsidRDefault="005958C3" w:rsidP="00983B57">
            <w:pPr>
              <w:jc w:val="center"/>
              <w:rPr>
                <w:rFonts w:eastAsia="Calibri"/>
              </w:rPr>
            </w:pPr>
            <w:r w:rsidRPr="00DB29D4">
              <w:rPr>
                <w:rFonts w:eastAsia="Calibri"/>
              </w:rPr>
              <w:t>2 </w:t>
            </w:r>
            <w:r w:rsidR="00983B57">
              <w:rPr>
                <w:rFonts w:eastAsia="Calibri"/>
              </w:rPr>
              <w:t>9</w:t>
            </w:r>
            <w:r w:rsidR="000B34F0">
              <w:rPr>
                <w:rFonts w:eastAsia="Calibri"/>
              </w:rPr>
              <w:t>8</w:t>
            </w:r>
            <w:r w:rsidR="00983B57">
              <w:rPr>
                <w:rFonts w:eastAsia="Calibri"/>
              </w:rPr>
              <w:t>2</w:t>
            </w:r>
            <w:r w:rsidRPr="00DB29D4">
              <w:rPr>
                <w:rFonts w:eastAsia="Calibri"/>
              </w:rPr>
              <w:t> </w:t>
            </w:r>
            <w:r w:rsidR="00983B57">
              <w:rPr>
                <w:rFonts w:eastAsia="Calibri"/>
              </w:rPr>
              <w:t>00</w:t>
            </w:r>
            <w:r w:rsidRPr="00DB29D4">
              <w:rPr>
                <w:rFonts w:eastAsia="Calibri"/>
              </w:rPr>
              <w:t>0,00</w:t>
            </w:r>
          </w:p>
        </w:tc>
      </w:tr>
      <w:tr w:rsidR="005958C3" w:rsidRPr="00444100" w:rsidTr="00963537">
        <w:tc>
          <w:tcPr>
            <w:tcW w:w="675" w:type="dxa"/>
            <w:shd w:val="clear" w:color="auto" w:fill="auto"/>
          </w:tcPr>
          <w:p w:rsidR="005958C3" w:rsidRPr="00DB29D4" w:rsidRDefault="005958C3" w:rsidP="00963537">
            <w:pPr>
              <w:rPr>
                <w:rFonts w:eastAsia="Calibri"/>
              </w:rPr>
            </w:pPr>
            <w:r w:rsidRPr="00DB29D4">
              <w:rPr>
                <w:rFonts w:eastAsia="Calibri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5958C3" w:rsidRPr="00DB29D4" w:rsidRDefault="005958C3" w:rsidP="00963537">
            <w:pPr>
              <w:rPr>
                <w:rFonts w:eastAsia="Calibri"/>
              </w:rPr>
            </w:pPr>
            <w:r w:rsidRPr="00DB29D4">
              <w:rPr>
                <w:rFonts w:eastAsia="Calibri"/>
              </w:rPr>
              <w:t>«</w:t>
            </w:r>
            <w:proofErr w:type="spellStart"/>
            <w:proofErr w:type="gramStart"/>
            <w:r w:rsidRPr="00DB29D4">
              <w:rPr>
                <w:rFonts w:eastAsia="Calibri"/>
              </w:rPr>
              <w:t>Ж</w:t>
            </w:r>
            <w:proofErr w:type="gramEnd"/>
            <w:r w:rsidRPr="00DB29D4">
              <w:rPr>
                <w:rFonts w:eastAsia="Calibri"/>
              </w:rPr>
              <w:t>әрдем</w:t>
            </w:r>
            <w:proofErr w:type="spellEnd"/>
            <w:r w:rsidRPr="00DB29D4">
              <w:rPr>
                <w:rFonts w:eastAsia="Calibri"/>
              </w:rPr>
              <w:t>» - 50%</w:t>
            </w:r>
          </w:p>
        </w:tc>
        <w:tc>
          <w:tcPr>
            <w:tcW w:w="1683" w:type="dxa"/>
            <w:shd w:val="clear" w:color="auto" w:fill="auto"/>
          </w:tcPr>
          <w:p w:rsidR="005958C3" w:rsidRPr="00DB29D4" w:rsidRDefault="004445FD" w:rsidP="009635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5958C3" w:rsidRPr="00DB29D4" w:rsidRDefault="005958C3" w:rsidP="004445FD">
            <w:pPr>
              <w:jc w:val="center"/>
              <w:rPr>
                <w:rFonts w:eastAsia="Calibri"/>
              </w:rPr>
            </w:pPr>
            <w:r w:rsidRPr="00DB29D4">
              <w:rPr>
                <w:rFonts w:eastAsia="Calibri"/>
              </w:rPr>
              <w:t> </w:t>
            </w:r>
            <w:r w:rsidR="004445FD">
              <w:rPr>
                <w:rFonts w:eastAsia="Calibri"/>
              </w:rPr>
              <w:t>944</w:t>
            </w:r>
            <w:r w:rsidRPr="00DB29D4">
              <w:rPr>
                <w:rFonts w:eastAsia="Calibri"/>
              </w:rPr>
              <w:t> </w:t>
            </w:r>
            <w:r w:rsidR="00983B57">
              <w:rPr>
                <w:rFonts w:eastAsia="Calibri"/>
              </w:rPr>
              <w:t>75</w:t>
            </w:r>
            <w:r w:rsidRPr="00DB29D4">
              <w:rPr>
                <w:rFonts w:eastAsia="Calibri"/>
              </w:rPr>
              <w:t>0,00</w:t>
            </w:r>
          </w:p>
        </w:tc>
      </w:tr>
      <w:tr w:rsidR="005958C3" w:rsidRPr="00444100" w:rsidTr="00963537">
        <w:tc>
          <w:tcPr>
            <w:tcW w:w="675" w:type="dxa"/>
            <w:shd w:val="clear" w:color="auto" w:fill="auto"/>
          </w:tcPr>
          <w:p w:rsidR="005958C3" w:rsidRPr="00DB29D4" w:rsidRDefault="005958C3" w:rsidP="00963537">
            <w:pPr>
              <w:rPr>
                <w:rFonts w:eastAsia="Calibri"/>
              </w:rPr>
            </w:pPr>
            <w:r w:rsidRPr="00DB29D4">
              <w:rPr>
                <w:rFonts w:eastAsia="Calibri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5958C3" w:rsidRPr="00DB29D4" w:rsidRDefault="005958C3" w:rsidP="00963537">
            <w:pPr>
              <w:rPr>
                <w:rFonts w:eastAsia="Calibri"/>
              </w:rPr>
            </w:pPr>
            <w:r w:rsidRPr="00DB29D4">
              <w:rPr>
                <w:rFonts w:eastAsia="Calibri"/>
              </w:rPr>
              <w:t>«Грант ректора»-100%</w:t>
            </w:r>
          </w:p>
        </w:tc>
        <w:tc>
          <w:tcPr>
            <w:tcW w:w="1683" w:type="dxa"/>
            <w:shd w:val="clear" w:color="auto" w:fill="auto"/>
          </w:tcPr>
          <w:p w:rsidR="005958C3" w:rsidRPr="00DB29D4" w:rsidRDefault="004445FD" w:rsidP="009635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5958C3" w:rsidRPr="00DB29D4" w:rsidRDefault="004445FD" w:rsidP="004445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5958C3" w:rsidRPr="00DB29D4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  <w:r w:rsidR="005958C3" w:rsidRPr="00DB29D4">
              <w:rPr>
                <w:rFonts w:eastAsia="Calibri"/>
              </w:rPr>
              <w:t> 0</w:t>
            </w:r>
            <w:r>
              <w:rPr>
                <w:rFonts w:eastAsia="Calibri"/>
              </w:rPr>
              <w:t>00</w:t>
            </w:r>
            <w:r w:rsidR="005958C3" w:rsidRPr="00DB29D4">
              <w:rPr>
                <w:rFonts w:eastAsia="Calibri"/>
              </w:rPr>
              <w:t>,00</w:t>
            </w:r>
          </w:p>
        </w:tc>
      </w:tr>
      <w:tr w:rsidR="005958C3" w:rsidRPr="00444100" w:rsidTr="00963537">
        <w:trPr>
          <w:trHeight w:val="113"/>
        </w:trPr>
        <w:tc>
          <w:tcPr>
            <w:tcW w:w="675" w:type="dxa"/>
            <w:shd w:val="clear" w:color="auto" w:fill="auto"/>
          </w:tcPr>
          <w:p w:rsidR="005958C3" w:rsidRPr="00DB29D4" w:rsidRDefault="005958C3" w:rsidP="00963537">
            <w:pPr>
              <w:rPr>
                <w:rFonts w:eastAsia="Calibri"/>
              </w:rPr>
            </w:pPr>
            <w:r w:rsidRPr="00DB29D4">
              <w:rPr>
                <w:rFonts w:eastAsia="Calibri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5958C3" w:rsidRPr="00DB29D4" w:rsidRDefault="005958C3" w:rsidP="00963537">
            <w:pPr>
              <w:rPr>
                <w:rFonts w:eastAsia="Calibri"/>
              </w:rPr>
            </w:pPr>
            <w:r w:rsidRPr="00DB29D4">
              <w:rPr>
                <w:rFonts w:eastAsia="Calibri"/>
              </w:rPr>
              <w:t>Грант генерала М.Ю.Дауенова-100%</w:t>
            </w:r>
          </w:p>
        </w:tc>
        <w:tc>
          <w:tcPr>
            <w:tcW w:w="1683" w:type="dxa"/>
            <w:shd w:val="clear" w:color="auto" w:fill="auto"/>
          </w:tcPr>
          <w:p w:rsidR="005958C3" w:rsidRPr="00DB29D4" w:rsidRDefault="004445FD" w:rsidP="009635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5958C3" w:rsidRPr="00DB29D4" w:rsidRDefault="004445FD" w:rsidP="004445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  <w:r w:rsidR="005958C3" w:rsidRPr="00DB29D4">
              <w:rPr>
                <w:rFonts w:eastAsia="Calibri"/>
              </w:rPr>
              <w:t>0</w:t>
            </w:r>
            <w:r>
              <w:rPr>
                <w:rFonts w:eastAsia="Calibri"/>
              </w:rPr>
              <w:t xml:space="preserve"> 000</w:t>
            </w:r>
            <w:r w:rsidR="005958C3" w:rsidRPr="00DB29D4">
              <w:rPr>
                <w:rFonts w:eastAsia="Calibri"/>
              </w:rPr>
              <w:t>,00</w:t>
            </w:r>
          </w:p>
        </w:tc>
      </w:tr>
      <w:tr w:rsidR="005958C3" w:rsidRPr="00444100" w:rsidTr="004445FD">
        <w:trPr>
          <w:trHeight w:val="195"/>
        </w:trPr>
        <w:tc>
          <w:tcPr>
            <w:tcW w:w="675" w:type="dxa"/>
            <w:shd w:val="clear" w:color="auto" w:fill="auto"/>
          </w:tcPr>
          <w:p w:rsidR="005958C3" w:rsidRPr="00DB29D4" w:rsidRDefault="004445FD" w:rsidP="00963537">
            <w:pPr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:rsidR="005958C3" w:rsidRPr="00DB29D4" w:rsidRDefault="004445FD" w:rsidP="00963537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Табыс</w:t>
            </w:r>
            <w:proofErr w:type="spellEnd"/>
            <w:r>
              <w:rPr>
                <w:rFonts w:eastAsia="Calibri"/>
              </w:rPr>
              <w:t>» 50%</w:t>
            </w:r>
          </w:p>
        </w:tc>
        <w:tc>
          <w:tcPr>
            <w:tcW w:w="1683" w:type="dxa"/>
            <w:shd w:val="clear" w:color="auto" w:fill="auto"/>
          </w:tcPr>
          <w:p w:rsidR="005958C3" w:rsidRPr="00DB29D4" w:rsidRDefault="004445FD" w:rsidP="009635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5958C3" w:rsidRPr="00DB29D4" w:rsidRDefault="004445FD" w:rsidP="004445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5958C3" w:rsidRPr="00DB29D4">
              <w:rPr>
                <w:rFonts w:eastAsia="Calibri"/>
              </w:rPr>
              <w:t> </w:t>
            </w:r>
            <w:r>
              <w:rPr>
                <w:rFonts w:eastAsia="Calibri"/>
              </w:rPr>
              <w:t>287</w:t>
            </w:r>
            <w:r w:rsidR="005958C3" w:rsidRPr="00DB29D4">
              <w:rPr>
                <w:rFonts w:eastAsia="Calibri"/>
              </w:rPr>
              <w:t> </w:t>
            </w:r>
            <w:r>
              <w:rPr>
                <w:rFonts w:eastAsia="Calibri"/>
              </w:rPr>
              <w:t>000</w:t>
            </w:r>
            <w:r w:rsidR="005958C3" w:rsidRPr="00DB29D4">
              <w:rPr>
                <w:rFonts w:eastAsia="Calibri"/>
              </w:rPr>
              <w:t>,00</w:t>
            </w:r>
          </w:p>
        </w:tc>
      </w:tr>
      <w:tr w:rsidR="005958C3" w:rsidRPr="00444100" w:rsidTr="00963537">
        <w:tc>
          <w:tcPr>
            <w:tcW w:w="675" w:type="dxa"/>
            <w:shd w:val="clear" w:color="auto" w:fill="auto"/>
          </w:tcPr>
          <w:p w:rsidR="005958C3" w:rsidRPr="00DB29D4" w:rsidRDefault="004445FD" w:rsidP="00963537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5958C3" w:rsidRPr="00DB29D4">
              <w:rPr>
                <w:rFonts w:eastAsia="Calibri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5958C3" w:rsidRPr="00DB29D4" w:rsidRDefault="004445FD" w:rsidP="00963537">
            <w:pPr>
              <w:rPr>
                <w:rFonts w:eastAsia="Calibri"/>
              </w:rPr>
            </w:pPr>
            <w:r>
              <w:rPr>
                <w:rFonts w:eastAsia="Calibri"/>
              </w:rPr>
              <w:t>«Грант ректора для 1 курса»</w:t>
            </w:r>
          </w:p>
        </w:tc>
        <w:tc>
          <w:tcPr>
            <w:tcW w:w="1683" w:type="dxa"/>
            <w:shd w:val="clear" w:color="auto" w:fill="auto"/>
          </w:tcPr>
          <w:p w:rsidR="005958C3" w:rsidRPr="00DB29D4" w:rsidRDefault="004445FD" w:rsidP="009635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393" w:type="dxa"/>
            <w:shd w:val="clear" w:color="auto" w:fill="auto"/>
          </w:tcPr>
          <w:p w:rsidR="005958C3" w:rsidRPr="00DB29D4" w:rsidRDefault="004445FD" w:rsidP="004445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10 722</w:t>
            </w:r>
            <w:r w:rsidR="005958C3" w:rsidRPr="00DB29D4">
              <w:rPr>
                <w:rFonts w:eastAsia="Calibri"/>
              </w:rPr>
              <w:t> </w:t>
            </w:r>
            <w:r>
              <w:rPr>
                <w:rFonts w:eastAsia="Calibri"/>
              </w:rPr>
              <w:t>0</w:t>
            </w:r>
            <w:r w:rsidR="005958C3" w:rsidRPr="00DB29D4">
              <w:rPr>
                <w:rFonts w:eastAsia="Calibri"/>
              </w:rPr>
              <w:t>00,00</w:t>
            </w:r>
          </w:p>
        </w:tc>
      </w:tr>
      <w:tr w:rsidR="005958C3" w:rsidRPr="00444100" w:rsidTr="00963537">
        <w:tc>
          <w:tcPr>
            <w:tcW w:w="675" w:type="dxa"/>
            <w:shd w:val="clear" w:color="auto" w:fill="auto"/>
          </w:tcPr>
          <w:p w:rsidR="005958C3" w:rsidRPr="00DB29D4" w:rsidRDefault="005958C3" w:rsidP="004445FD">
            <w:pPr>
              <w:rPr>
                <w:rFonts w:eastAsia="Calibri"/>
              </w:rPr>
            </w:pPr>
            <w:r w:rsidRPr="00DB29D4">
              <w:rPr>
                <w:rFonts w:eastAsia="Calibri"/>
              </w:rPr>
              <w:t>1</w:t>
            </w:r>
            <w:r w:rsidR="004445FD">
              <w:rPr>
                <w:rFonts w:eastAsia="Calibri"/>
              </w:rPr>
              <w:t>3</w:t>
            </w:r>
            <w:r w:rsidRPr="00DB29D4">
              <w:rPr>
                <w:rFonts w:eastAsia="Calibri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5958C3" w:rsidRPr="00DB29D4" w:rsidRDefault="005958C3" w:rsidP="00963537">
            <w:pPr>
              <w:rPr>
                <w:rFonts w:eastAsia="Calibri"/>
              </w:rPr>
            </w:pPr>
            <w:r w:rsidRPr="00DB29D4">
              <w:rPr>
                <w:rFonts w:eastAsia="Calibri"/>
              </w:rPr>
              <w:t>Докторантура - 100%</w:t>
            </w:r>
          </w:p>
          <w:p w:rsidR="005958C3" w:rsidRPr="00DB29D4" w:rsidRDefault="005958C3" w:rsidP="00963537">
            <w:pPr>
              <w:rPr>
                <w:rFonts w:eastAsia="Calibri"/>
              </w:rPr>
            </w:pPr>
          </w:p>
        </w:tc>
        <w:tc>
          <w:tcPr>
            <w:tcW w:w="1683" w:type="dxa"/>
            <w:shd w:val="clear" w:color="auto" w:fill="auto"/>
          </w:tcPr>
          <w:p w:rsidR="005958C3" w:rsidRPr="00DB29D4" w:rsidRDefault="004445FD" w:rsidP="009635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5958C3" w:rsidRPr="00DB29D4" w:rsidRDefault="005958C3" w:rsidP="004445FD">
            <w:pPr>
              <w:jc w:val="center"/>
              <w:rPr>
                <w:rFonts w:eastAsia="Calibri"/>
              </w:rPr>
            </w:pPr>
            <w:r w:rsidRPr="00DB29D4">
              <w:rPr>
                <w:rFonts w:eastAsia="Calibri"/>
              </w:rPr>
              <w:t>21 </w:t>
            </w:r>
            <w:r w:rsidR="004445FD">
              <w:rPr>
                <w:rFonts w:eastAsia="Calibri"/>
              </w:rPr>
              <w:t>555</w:t>
            </w:r>
            <w:r w:rsidRPr="00DB29D4">
              <w:rPr>
                <w:rFonts w:eastAsia="Calibri"/>
              </w:rPr>
              <w:t> 000,00</w:t>
            </w:r>
          </w:p>
        </w:tc>
      </w:tr>
      <w:tr w:rsidR="005958C3" w:rsidRPr="00444100" w:rsidTr="00963537">
        <w:tc>
          <w:tcPr>
            <w:tcW w:w="675" w:type="dxa"/>
            <w:shd w:val="clear" w:color="auto" w:fill="auto"/>
          </w:tcPr>
          <w:p w:rsidR="005958C3" w:rsidRPr="00DB29D4" w:rsidRDefault="005958C3" w:rsidP="00963537">
            <w:pPr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5958C3" w:rsidRPr="00DB29D4" w:rsidRDefault="005958C3" w:rsidP="00963537">
            <w:pPr>
              <w:rPr>
                <w:rFonts w:eastAsia="Calibri"/>
                <w:b/>
              </w:rPr>
            </w:pPr>
            <w:r w:rsidRPr="00DB29D4">
              <w:rPr>
                <w:rFonts w:eastAsia="Calibri"/>
                <w:b/>
              </w:rPr>
              <w:t>Всего:</w:t>
            </w:r>
          </w:p>
        </w:tc>
        <w:tc>
          <w:tcPr>
            <w:tcW w:w="1683" w:type="dxa"/>
            <w:shd w:val="clear" w:color="auto" w:fill="auto"/>
          </w:tcPr>
          <w:p w:rsidR="005958C3" w:rsidRPr="00DB29D4" w:rsidRDefault="005958C3" w:rsidP="0096353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5958C3" w:rsidRPr="00DB29D4" w:rsidRDefault="004445FD" w:rsidP="00A45BB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51</w:t>
            </w:r>
            <w:r w:rsidR="005958C3" w:rsidRPr="00DB29D4">
              <w:rPr>
                <w:rFonts w:eastAsia="Calibri"/>
                <w:b/>
              </w:rPr>
              <w:t> </w:t>
            </w:r>
            <w:r w:rsidR="00A45BB9">
              <w:rPr>
                <w:rFonts w:eastAsia="Calibri"/>
                <w:b/>
              </w:rPr>
              <w:t>566</w:t>
            </w:r>
            <w:r w:rsidR="005958C3" w:rsidRPr="00DB29D4">
              <w:rPr>
                <w:rFonts w:eastAsia="Calibri"/>
                <w:b/>
              </w:rPr>
              <w:t> </w:t>
            </w:r>
            <w:r w:rsidR="00A45BB9">
              <w:rPr>
                <w:rFonts w:eastAsia="Calibri"/>
                <w:b/>
              </w:rPr>
              <w:t>500</w:t>
            </w:r>
            <w:r w:rsidR="005958C3" w:rsidRPr="00DB29D4">
              <w:rPr>
                <w:rFonts w:eastAsia="Calibri"/>
                <w:b/>
              </w:rPr>
              <w:t>,00</w:t>
            </w:r>
          </w:p>
        </w:tc>
      </w:tr>
    </w:tbl>
    <w:p w:rsidR="005958C3" w:rsidRPr="00751A76" w:rsidRDefault="005958C3" w:rsidP="005958C3">
      <w:pPr>
        <w:ind w:firstLine="708"/>
        <w:jc w:val="both"/>
        <w:rPr>
          <w:b/>
          <w:sz w:val="28"/>
          <w:szCs w:val="28"/>
        </w:rPr>
      </w:pPr>
    </w:p>
    <w:p w:rsidR="005958C3" w:rsidRPr="008F7E57" w:rsidRDefault="005958C3" w:rsidP="005958C3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958C3" w:rsidRDefault="005958C3" w:rsidP="005958C3">
      <w:pPr>
        <w:ind w:firstLine="708"/>
        <w:jc w:val="both"/>
        <w:rPr>
          <w:sz w:val="28"/>
          <w:szCs w:val="28"/>
        </w:rPr>
      </w:pPr>
      <w:proofErr w:type="gramStart"/>
      <w:r w:rsidRPr="00751A76">
        <w:rPr>
          <w:spacing w:val="-2"/>
          <w:sz w:val="28"/>
          <w:szCs w:val="28"/>
        </w:rPr>
        <w:t xml:space="preserve">Также необходимо сказать, что поступление средств </w:t>
      </w:r>
      <w:r w:rsidRPr="00751A76">
        <w:rPr>
          <w:sz w:val="28"/>
          <w:szCs w:val="28"/>
        </w:rPr>
        <w:t>из республиканского бюджета на подготовку специалистов в 201</w:t>
      </w:r>
      <w:r w:rsidR="000D7AB1">
        <w:rPr>
          <w:sz w:val="28"/>
          <w:szCs w:val="28"/>
        </w:rPr>
        <w:t>9-2020</w:t>
      </w:r>
      <w:r w:rsidRPr="00751A76">
        <w:rPr>
          <w:sz w:val="28"/>
          <w:szCs w:val="28"/>
        </w:rPr>
        <w:t xml:space="preserve"> году производи</w:t>
      </w:r>
      <w:r>
        <w:rPr>
          <w:sz w:val="28"/>
          <w:szCs w:val="28"/>
        </w:rPr>
        <w:t>тся</w:t>
      </w:r>
      <w:r w:rsidRPr="00751A76">
        <w:rPr>
          <w:sz w:val="28"/>
          <w:szCs w:val="28"/>
        </w:rPr>
        <w:t xml:space="preserve"> МОН РК </w:t>
      </w:r>
      <w:r w:rsidR="000D7AB1">
        <w:rPr>
          <w:sz w:val="28"/>
          <w:szCs w:val="28"/>
        </w:rPr>
        <w:t>по квартально</w:t>
      </w:r>
      <w:r w:rsidR="00436E97">
        <w:rPr>
          <w:sz w:val="28"/>
          <w:szCs w:val="28"/>
        </w:rPr>
        <w:t xml:space="preserve"> и годовая сумма финансирования разбита на 10 месяцев</w:t>
      </w:r>
      <w:r w:rsidR="000D7AB1">
        <w:rPr>
          <w:sz w:val="28"/>
          <w:szCs w:val="28"/>
        </w:rPr>
        <w:t xml:space="preserve">, поэтому </w:t>
      </w:r>
      <w:r w:rsidR="00436E97">
        <w:rPr>
          <w:sz w:val="28"/>
          <w:szCs w:val="28"/>
        </w:rPr>
        <w:t>за 3 квартал 2019года финансирование из бюджета поступило только за сентябрь 2019 го</w:t>
      </w:r>
      <w:r w:rsidR="006C7374">
        <w:rPr>
          <w:sz w:val="28"/>
          <w:szCs w:val="28"/>
        </w:rPr>
        <w:t>да, что составило 50 млн. тенге, следующее финансирование будет не ранее 24.12.2019г.</w:t>
      </w:r>
      <w:r w:rsidR="00436E97">
        <w:rPr>
          <w:sz w:val="28"/>
          <w:szCs w:val="28"/>
        </w:rPr>
        <w:t xml:space="preserve">  В связи с этим, для своевременной</w:t>
      </w:r>
      <w:proofErr w:type="gramEnd"/>
      <w:r w:rsidR="00436E97">
        <w:rPr>
          <w:sz w:val="28"/>
          <w:szCs w:val="28"/>
        </w:rPr>
        <w:t xml:space="preserve"> </w:t>
      </w:r>
      <w:proofErr w:type="gramStart"/>
      <w:r w:rsidR="00436E97">
        <w:rPr>
          <w:sz w:val="28"/>
          <w:szCs w:val="28"/>
        </w:rPr>
        <w:t xml:space="preserve">выплаты заработной платы за ноябрь нам остается рассчитывать </w:t>
      </w:r>
      <w:r w:rsidR="006C7374">
        <w:rPr>
          <w:sz w:val="28"/>
          <w:szCs w:val="28"/>
        </w:rPr>
        <w:t xml:space="preserve">только </w:t>
      </w:r>
      <w:r w:rsidR="00436E97">
        <w:rPr>
          <w:sz w:val="28"/>
          <w:szCs w:val="28"/>
        </w:rPr>
        <w:t xml:space="preserve">на поступления средств от платного обучения.  </w:t>
      </w:r>
      <w:r>
        <w:rPr>
          <w:sz w:val="28"/>
          <w:szCs w:val="28"/>
        </w:rPr>
        <w:t xml:space="preserve"> </w:t>
      </w:r>
      <w:r w:rsidRPr="00751A76">
        <w:rPr>
          <w:sz w:val="28"/>
          <w:szCs w:val="28"/>
        </w:rPr>
        <w:t xml:space="preserve"> </w:t>
      </w:r>
      <w:proofErr w:type="gramEnd"/>
    </w:p>
    <w:p w:rsidR="005958C3" w:rsidRPr="00751A76" w:rsidRDefault="005958C3" w:rsidP="005958C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В таблице №4</w:t>
      </w:r>
      <w:r w:rsidRPr="00751A76">
        <w:rPr>
          <w:sz w:val="28"/>
          <w:szCs w:val="28"/>
        </w:rPr>
        <w:t xml:space="preserve"> отражено, поступление денежных средств с </w:t>
      </w:r>
      <w:r w:rsidR="00A45BB9">
        <w:rPr>
          <w:sz w:val="28"/>
          <w:szCs w:val="28"/>
        </w:rPr>
        <w:t>феврал</w:t>
      </w:r>
      <w:r>
        <w:rPr>
          <w:sz w:val="28"/>
          <w:szCs w:val="28"/>
        </w:rPr>
        <w:t>я</w:t>
      </w:r>
      <w:r w:rsidRPr="00751A76">
        <w:rPr>
          <w:sz w:val="28"/>
          <w:szCs w:val="28"/>
        </w:rPr>
        <w:t xml:space="preserve"> 201</w:t>
      </w:r>
      <w:r w:rsidR="00A45BB9">
        <w:rPr>
          <w:sz w:val="28"/>
          <w:szCs w:val="28"/>
        </w:rPr>
        <w:t>9</w:t>
      </w:r>
      <w:r w:rsidRPr="00751A76">
        <w:rPr>
          <w:sz w:val="28"/>
          <w:szCs w:val="28"/>
        </w:rPr>
        <w:t xml:space="preserve"> года по </w:t>
      </w:r>
      <w:r w:rsidR="00A45BB9">
        <w:rPr>
          <w:sz w:val="28"/>
          <w:szCs w:val="28"/>
        </w:rPr>
        <w:t>2</w:t>
      </w:r>
      <w:r w:rsidR="007F76B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A45BB9">
        <w:rPr>
          <w:sz w:val="28"/>
          <w:szCs w:val="28"/>
        </w:rPr>
        <w:t>ноября</w:t>
      </w:r>
      <w:r w:rsidRPr="00751A76">
        <w:rPr>
          <w:sz w:val="28"/>
          <w:szCs w:val="28"/>
        </w:rPr>
        <w:t xml:space="preserve"> 201</w:t>
      </w:r>
      <w:r w:rsidR="00C47C8D">
        <w:rPr>
          <w:sz w:val="28"/>
          <w:szCs w:val="28"/>
        </w:rPr>
        <w:t>9</w:t>
      </w:r>
      <w:r w:rsidRPr="00751A76">
        <w:rPr>
          <w:sz w:val="28"/>
          <w:szCs w:val="28"/>
        </w:rPr>
        <w:t xml:space="preserve"> года.</w:t>
      </w:r>
    </w:p>
    <w:p w:rsidR="005958C3" w:rsidRPr="00751A76" w:rsidRDefault="005958C3" w:rsidP="005958C3">
      <w:pPr>
        <w:ind w:firstLine="708"/>
        <w:jc w:val="both"/>
        <w:rPr>
          <w:b/>
          <w:sz w:val="28"/>
          <w:szCs w:val="28"/>
        </w:rPr>
      </w:pPr>
    </w:p>
    <w:p w:rsidR="005958C3" w:rsidRDefault="005958C3" w:rsidP="005958C3">
      <w:pPr>
        <w:ind w:firstLine="708"/>
        <w:jc w:val="both"/>
        <w:rPr>
          <w:b/>
          <w:sz w:val="28"/>
          <w:szCs w:val="28"/>
        </w:rPr>
      </w:pPr>
    </w:p>
    <w:p w:rsidR="005958C3" w:rsidRPr="00751A76" w:rsidRDefault="005958C3" w:rsidP="005958C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</w:t>
      </w:r>
      <w:r w:rsidRPr="00751A76">
        <w:rPr>
          <w:b/>
          <w:sz w:val="28"/>
          <w:szCs w:val="28"/>
        </w:rPr>
        <w:t xml:space="preserve"> - Поступление бюджетных средств из республиканского бюджета на подготовку специалистов в 201</w:t>
      </w:r>
      <w:r w:rsidR="00A45BB9">
        <w:rPr>
          <w:b/>
          <w:sz w:val="28"/>
          <w:szCs w:val="28"/>
        </w:rPr>
        <w:t>9-2020</w:t>
      </w:r>
      <w:r w:rsidRPr="00751A76">
        <w:rPr>
          <w:b/>
          <w:sz w:val="28"/>
          <w:szCs w:val="28"/>
        </w:rPr>
        <w:t xml:space="preserve"> учебном году  </w:t>
      </w:r>
    </w:p>
    <w:p w:rsidR="005958C3" w:rsidRPr="00751A76" w:rsidRDefault="005958C3" w:rsidP="005958C3">
      <w:pPr>
        <w:tabs>
          <w:tab w:val="left" w:pos="7536"/>
        </w:tabs>
        <w:ind w:firstLine="708"/>
        <w:jc w:val="both"/>
        <w:rPr>
          <w:b/>
          <w:sz w:val="28"/>
          <w:szCs w:val="28"/>
        </w:rPr>
      </w:pPr>
      <w:r w:rsidRPr="00751A76">
        <w:rPr>
          <w:b/>
          <w:sz w:val="28"/>
          <w:szCs w:val="28"/>
        </w:rPr>
        <w:t xml:space="preserve">   </w:t>
      </w:r>
      <w:r w:rsidRPr="00751A76">
        <w:rPr>
          <w:b/>
          <w:sz w:val="28"/>
          <w:szCs w:val="28"/>
        </w:rPr>
        <w:tab/>
        <w:t>(тенге)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5812"/>
        <w:gridCol w:w="2410"/>
      </w:tblGrid>
      <w:tr w:rsidR="005958C3" w:rsidRPr="00751A76" w:rsidTr="009635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C3" w:rsidRPr="00A62212" w:rsidRDefault="005958C3" w:rsidP="00963537">
            <w:pPr>
              <w:jc w:val="both"/>
            </w:pPr>
            <w:r w:rsidRPr="00A62212">
              <w:t xml:space="preserve">№ </w:t>
            </w:r>
            <w:proofErr w:type="gramStart"/>
            <w:r w:rsidRPr="00A62212">
              <w:t>п</w:t>
            </w:r>
            <w:proofErr w:type="gramEnd"/>
            <w:r w:rsidRPr="00A62212"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C3" w:rsidRPr="00A62212" w:rsidRDefault="005958C3" w:rsidP="00963537">
            <w:pPr>
              <w:jc w:val="both"/>
            </w:pPr>
            <w:r w:rsidRPr="00A62212">
              <w:t>Период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C3" w:rsidRPr="00A62212" w:rsidRDefault="005958C3" w:rsidP="00963537">
            <w:pPr>
              <w:jc w:val="both"/>
            </w:pPr>
            <w:r w:rsidRPr="00A62212">
              <w:t>Сумма</w:t>
            </w:r>
          </w:p>
        </w:tc>
      </w:tr>
      <w:tr w:rsidR="005958C3" w:rsidRPr="00751A76" w:rsidTr="009635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C3" w:rsidRPr="00A62212" w:rsidRDefault="005958C3" w:rsidP="00963537">
            <w:pPr>
              <w:jc w:val="both"/>
            </w:pPr>
            <w:r w:rsidRPr="00A62212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C3" w:rsidRPr="00924286" w:rsidRDefault="005958C3" w:rsidP="00C47C8D">
            <w:r w:rsidRPr="00924286">
              <w:t>2</w:t>
            </w:r>
            <w:r w:rsidR="00C47C8D">
              <w:t>8</w:t>
            </w:r>
            <w:r w:rsidRPr="00924286">
              <w:t xml:space="preserve"> </w:t>
            </w:r>
            <w:r w:rsidR="00C47C8D">
              <w:t>феврал</w:t>
            </w:r>
            <w:r>
              <w:t>я 201</w:t>
            </w:r>
            <w:r w:rsidR="00C47C8D">
              <w:t>9</w:t>
            </w:r>
            <w:r w:rsidRPr="00924286"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C3" w:rsidRDefault="00C47C8D" w:rsidP="00963537">
            <w:pPr>
              <w:jc w:val="right"/>
            </w:pPr>
            <w:r>
              <w:t>256 402 668</w:t>
            </w:r>
          </w:p>
        </w:tc>
      </w:tr>
      <w:tr w:rsidR="005958C3" w:rsidRPr="00751A76" w:rsidTr="009635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C3" w:rsidRPr="00A62212" w:rsidRDefault="005958C3" w:rsidP="00963537">
            <w:pPr>
              <w:jc w:val="both"/>
            </w:pPr>
            <w:r w:rsidRPr="00A62212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C3" w:rsidRPr="00A62212" w:rsidRDefault="00C47C8D" w:rsidP="00C47C8D">
            <w:pPr>
              <w:jc w:val="both"/>
            </w:pPr>
            <w:r>
              <w:t>25</w:t>
            </w:r>
            <w:r w:rsidR="005958C3">
              <w:t xml:space="preserve"> </w:t>
            </w:r>
            <w:r>
              <w:t>апрел</w:t>
            </w:r>
            <w:r w:rsidR="005958C3">
              <w:t>я 201</w:t>
            </w:r>
            <w:r>
              <w:t>9</w:t>
            </w:r>
            <w:r w:rsidR="005958C3"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C3" w:rsidRPr="00A62212" w:rsidRDefault="005958C3" w:rsidP="00C47C8D">
            <w:pPr>
              <w:jc w:val="right"/>
            </w:pPr>
            <w:r>
              <w:t>19</w:t>
            </w:r>
            <w:r w:rsidR="00C47C8D">
              <w:t>8</w:t>
            </w:r>
            <w:r>
              <w:t> </w:t>
            </w:r>
            <w:r w:rsidR="00C47C8D">
              <w:t>447</w:t>
            </w:r>
            <w:r>
              <w:t> </w:t>
            </w:r>
            <w:r w:rsidR="00C47C8D">
              <w:t>389</w:t>
            </w:r>
          </w:p>
        </w:tc>
      </w:tr>
      <w:tr w:rsidR="005958C3" w:rsidRPr="00751A76" w:rsidTr="009635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C3" w:rsidRPr="00A62212" w:rsidRDefault="005958C3" w:rsidP="00963537">
            <w:pPr>
              <w:jc w:val="both"/>
            </w:pPr>
            <w: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C3" w:rsidRDefault="005958C3" w:rsidP="00C47C8D">
            <w:pPr>
              <w:jc w:val="both"/>
            </w:pPr>
            <w:r>
              <w:t>2</w:t>
            </w:r>
            <w:r w:rsidR="00C47C8D">
              <w:t>5</w:t>
            </w:r>
            <w:r>
              <w:t xml:space="preserve"> </w:t>
            </w:r>
            <w:r w:rsidR="00C47C8D">
              <w:t>июля</w:t>
            </w:r>
            <w:r>
              <w:t xml:space="preserve"> 201</w:t>
            </w:r>
            <w:r w:rsidR="00C47C8D">
              <w:t>9</w:t>
            </w:r>
            <w: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C3" w:rsidRDefault="00C47C8D" w:rsidP="00C47C8D">
            <w:pPr>
              <w:jc w:val="right"/>
            </w:pPr>
            <w:r>
              <w:t>190</w:t>
            </w:r>
            <w:r w:rsidR="005958C3">
              <w:t> </w:t>
            </w:r>
            <w:r>
              <w:t>941</w:t>
            </w:r>
            <w:r w:rsidR="005958C3">
              <w:t xml:space="preserve"> </w:t>
            </w:r>
            <w:r>
              <w:t>737</w:t>
            </w:r>
          </w:p>
        </w:tc>
      </w:tr>
      <w:tr w:rsidR="005958C3" w:rsidRPr="00751A76" w:rsidTr="009635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C3" w:rsidRPr="00A62212" w:rsidRDefault="005958C3" w:rsidP="00963537">
            <w:pPr>
              <w:jc w:val="both"/>
            </w:pPr>
            <w: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C3" w:rsidRPr="00A62212" w:rsidRDefault="00C47C8D" w:rsidP="00C47C8D">
            <w:pPr>
              <w:jc w:val="both"/>
            </w:pPr>
            <w:r>
              <w:t>0</w:t>
            </w:r>
            <w:r w:rsidR="005958C3">
              <w:t xml:space="preserve">8 </w:t>
            </w:r>
            <w:r>
              <w:t>ноября</w:t>
            </w:r>
            <w:r w:rsidR="005958C3">
              <w:t xml:space="preserve"> 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C3" w:rsidRPr="00A62212" w:rsidRDefault="00C47C8D" w:rsidP="00963537">
            <w:pPr>
              <w:jc w:val="right"/>
            </w:pPr>
            <w:r>
              <w:t>34 488 186</w:t>
            </w:r>
          </w:p>
        </w:tc>
      </w:tr>
      <w:tr w:rsidR="005958C3" w:rsidRPr="00751A76" w:rsidTr="009635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C3" w:rsidRPr="00A62212" w:rsidRDefault="005958C3" w:rsidP="00963537">
            <w:pPr>
              <w:jc w:val="both"/>
            </w:pPr>
            <w: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C3" w:rsidRPr="00A62212" w:rsidRDefault="00C47C8D" w:rsidP="00C47C8D">
            <w:pPr>
              <w:jc w:val="both"/>
            </w:pPr>
            <w:r>
              <w:t>11</w:t>
            </w:r>
            <w:r w:rsidR="005958C3">
              <w:t xml:space="preserve"> </w:t>
            </w:r>
            <w:r>
              <w:t>ноября</w:t>
            </w:r>
            <w:r w:rsidR="005958C3">
              <w:t xml:space="preserve"> 2019</w:t>
            </w:r>
            <w:r w:rsidR="005958C3" w:rsidRPr="00A62212"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C3" w:rsidRPr="00A62212" w:rsidRDefault="00C47C8D" w:rsidP="00963537">
            <w:pPr>
              <w:jc w:val="right"/>
            </w:pPr>
            <w:r>
              <w:t>50 311 989</w:t>
            </w:r>
          </w:p>
        </w:tc>
      </w:tr>
      <w:tr w:rsidR="005958C3" w:rsidRPr="00751A76" w:rsidTr="009635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C3" w:rsidRPr="00A62212" w:rsidRDefault="005958C3" w:rsidP="00963537">
            <w:pPr>
              <w:jc w:val="both"/>
              <w:rPr>
                <w:b/>
              </w:rPr>
            </w:pPr>
            <w:r w:rsidRPr="00A62212">
              <w:rPr>
                <w:b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C3" w:rsidRPr="00A62212" w:rsidRDefault="005958C3" w:rsidP="00963537">
            <w:pPr>
              <w:jc w:val="both"/>
              <w:rPr>
                <w:b/>
              </w:rPr>
            </w:pPr>
            <w:r w:rsidRPr="00A62212">
              <w:rPr>
                <w:b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C3" w:rsidRPr="00A62212" w:rsidRDefault="005958C3" w:rsidP="00C47C8D">
            <w:pPr>
              <w:jc w:val="right"/>
              <w:rPr>
                <w:b/>
              </w:rPr>
            </w:pPr>
            <w:r>
              <w:rPr>
                <w:b/>
              </w:rPr>
              <w:t>73</w:t>
            </w:r>
            <w:r w:rsidR="00C47C8D">
              <w:rPr>
                <w:b/>
              </w:rPr>
              <w:t>0</w:t>
            </w:r>
            <w:r>
              <w:rPr>
                <w:b/>
              </w:rPr>
              <w:t> </w:t>
            </w:r>
            <w:r w:rsidR="00C47C8D">
              <w:rPr>
                <w:b/>
              </w:rPr>
              <w:t>5</w:t>
            </w:r>
            <w:r>
              <w:rPr>
                <w:b/>
              </w:rPr>
              <w:t>9</w:t>
            </w:r>
            <w:r w:rsidR="00C47C8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C47C8D">
              <w:rPr>
                <w:b/>
              </w:rPr>
              <w:t>969</w:t>
            </w:r>
          </w:p>
        </w:tc>
      </w:tr>
    </w:tbl>
    <w:p w:rsidR="005958C3" w:rsidRPr="003B054B" w:rsidRDefault="005958C3" w:rsidP="005958C3">
      <w:pPr>
        <w:ind w:right="-82" w:firstLine="709"/>
        <w:jc w:val="both"/>
        <w:rPr>
          <w:spacing w:val="-2"/>
          <w:sz w:val="28"/>
          <w:szCs w:val="28"/>
        </w:rPr>
      </w:pPr>
    </w:p>
    <w:p w:rsidR="005958C3" w:rsidRPr="00E003F7" w:rsidRDefault="005958C3" w:rsidP="005958C3">
      <w:pPr>
        <w:ind w:right="-82" w:firstLine="709"/>
        <w:jc w:val="both"/>
        <w:rPr>
          <w:spacing w:val="-2"/>
          <w:sz w:val="28"/>
          <w:szCs w:val="28"/>
          <w:lang w:val="kk-KZ"/>
        </w:rPr>
      </w:pPr>
      <w:r w:rsidRPr="00E003F7">
        <w:rPr>
          <w:spacing w:val="-2"/>
          <w:sz w:val="28"/>
          <w:szCs w:val="28"/>
        </w:rPr>
        <w:t>На сегодняшний день, отработан механизм по предоставлению данных о контингенте</w:t>
      </w:r>
      <w:r w:rsidR="00C47C8D">
        <w:rPr>
          <w:spacing w:val="-2"/>
          <w:sz w:val="28"/>
          <w:szCs w:val="28"/>
        </w:rPr>
        <w:t xml:space="preserve"> </w:t>
      </w:r>
      <w:r w:rsidRPr="00E003F7">
        <w:rPr>
          <w:spacing w:val="-2"/>
          <w:sz w:val="28"/>
          <w:szCs w:val="28"/>
        </w:rPr>
        <w:t xml:space="preserve"> </w:t>
      </w:r>
      <w:r w:rsidR="00C47C8D">
        <w:rPr>
          <w:spacing w:val="-2"/>
          <w:sz w:val="28"/>
          <w:szCs w:val="28"/>
        </w:rPr>
        <w:t>обучающи</w:t>
      </w:r>
      <w:r w:rsidRPr="00E003F7">
        <w:rPr>
          <w:spacing w:val="-2"/>
          <w:sz w:val="28"/>
          <w:szCs w:val="28"/>
        </w:rPr>
        <w:t xml:space="preserve">хся на гранте. </w:t>
      </w:r>
    </w:p>
    <w:p w:rsidR="005958C3" w:rsidRPr="00A62212" w:rsidRDefault="005958C3" w:rsidP="005958C3">
      <w:pPr>
        <w:ind w:right="-82" w:firstLine="709"/>
        <w:jc w:val="both"/>
        <w:rPr>
          <w:spacing w:val="-2"/>
          <w:sz w:val="28"/>
          <w:szCs w:val="28"/>
          <w:lang w:val="kk-KZ"/>
        </w:rPr>
      </w:pPr>
      <w:r w:rsidRPr="00A62212">
        <w:rPr>
          <w:spacing w:val="-2"/>
          <w:sz w:val="28"/>
          <w:szCs w:val="28"/>
          <w:lang w:val="kk-KZ"/>
        </w:rPr>
        <w:t>Хотелось бы напомнить</w:t>
      </w:r>
      <w:r w:rsidRPr="00A62212">
        <w:rPr>
          <w:spacing w:val="-2"/>
          <w:sz w:val="28"/>
          <w:szCs w:val="28"/>
        </w:rPr>
        <w:t xml:space="preserve">, что моментом прекращения договорных отношений по оказанию образовательных услуг на платной и безвозмездной основе является издание соответствующего приказа ректора КГУ имени </w:t>
      </w:r>
      <w:r w:rsidRPr="00A62212">
        <w:rPr>
          <w:spacing w:val="-2"/>
          <w:sz w:val="28"/>
          <w:szCs w:val="28"/>
        </w:rPr>
        <w:lastRenderedPageBreak/>
        <w:t>А.Байтурсынова об отчислении обучающегося</w:t>
      </w:r>
      <w:r w:rsidRPr="00A62212">
        <w:rPr>
          <w:sz w:val="28"/>
          <w:szCs w:val="28"/>
        </w:rPr>
        <w:t xml:space="preserve"> или о выдаче диплома</w:t>
      </w:r>
      <w:r w:rsidRPr="00A62212">
        <w:rPr>
          <w:spacing w:val="-2"/>
          <w:sz w:val="28"/>
          <w:szCs w:val="28"/>
        </w:rPr>
        <w:t>. По этому</w:t>
      </w:r>
      <w:r>
        <w:rPr>
          <w:spacing w:val="-2"/>
          <w:sz w:val="28"/>
          <w:szCs w:val="28"/>
        </w:rPr>
        <w:t>,</w:t>
      </w:r>
      <w:r w:rsidRPr="00A62212">
        <w:rPr>
          <w:spacing w:val="-2"/>
          <w:sz w:val="28"/>
          <w:szCs w:val="28"/>
        </w:rPr>
        <w:t xml:space="preserve"> при отчислении студента и выдаче ему диплома за студентом не должно быть задолженности за обучение. </w:t>
      </w:r>
    </w:p>
    <w:p w:rsidR="005958C3" w:rsidRDefault="005958C3" w:rsidP="005958C3">
      <w:pPr>
        <w:ind w:firstLine="540"/>
        <w:jc w:val="both"/>
        <w:rPr>
          <w:sz w:val="28"/>
          <w:szCs w:val="28"/>
        </w:rPr>
      </w:pPr>
      <w:r w:rsidRPr="00A62212">
        <w:rPr>
          <w:sz w:val="28"/>
          <w:szCs w:val="28"/>
        </w:rPr>
        <w:t>На данное время университет имеет долгосрочную</w:t>
      </w:r>
      <w:r>
        <w:rPr>
          <w:sz w:val="28"/>
          <w:szCs w:val="28"/>
        </w:rPr>
        <w:t xml:space="preserve"> дебиторскую</w:t>
      </w:r>
      <w:r w:rsidRPr="00A62212">
        <w:rPr>
          <w:sz w:val="28"/>
          <w:szCs w:val="28"/>
        </w:rPr>
        <w:t xml:space="preserve"> задолженность</w:t>
      </w:r>
      <w:r w:rsidRPr="00D15FEE">
        <w:rPr>
          <w:sz w:val="28"/>
          <w:szCs w:val="28"/>
        </w:rPr>
        <w:t xml:space="preserve"> </w:t>
      </w:r>
      <w:r>
        <w:rPr>
          <w:sz w:val="28"/>
          <w:szCs w:val="28"/>
        </w:rPr>
        <w:t>оплаты</w:t>
      </w:r>
      <w:r w:rsidRPr="00A62212">
        <w:rPr>
          <w:sz w:val="28"/>
          <w:szCs w:val="28"/>
        </w:rPr>
        <w:t xml:space="preserve"> за обучение отчисленных </w:t>
      </w:r>
      <w:r>
        <w:rPr>
          <w:sz w:val="28"/>
          <w:szCs w:val="28"/>
        </w:rPr>
        <w:t>студентов</w:t>
      </w:r>
      <w:r w:rsidRPr="00A62212">
        <w:rPr>
          <w:sz w:val="28"/>
          <w:szCs w:val="28"/>
        </w:rPr>
        <w:t xml:space="preserve"> подлежащие списанию</w:t>
      </w:r>
      <w:r>
        <w:rPr>
          <w:sz w:val="28"/>
          <w:szCs w:val="28"/>
        </w:rPr>
        <w:t xml:space="preserve"> за период с 2009-2015 годы на сумму </w:t>
      </w:r>
      <w:r w:rsidR="004947B1">
        <w:rPr>
          <w:sz w:val="28"/>
          <w:szCs w:val="28"/>
        </w:rPr>
        <w:t>16</w:t>
      </w:r>
      <w:r w:rsidR="00CD3351">
        <w:rPr>
          <w:sz w:val="28"/>
          <w:szCs w:val="28"/>
        </w:rPr>
        <w:t>,</w:t>
      </w:r>
      <w:r w:rsidR="004947B1">
        <w:rPr>
          <w:sz w:val="28"/>
          <w:szCs w:val="28"/>
        </w:rPr>
        <w:t>8</w:t>
      </w:r>
      <w:r w:rsidR="00CD3351">
        <w:rPr>
          <w:sz w:val="28"/>
          <w:szCs w:val="28"/>
        </w:rPr>
        <w:t xml:space="preserve"> </w:t>
      </w:r>
      <w:proofErr w:type="spellStart"/>
      <w:r w:rsidR="00CD3351">
        <w:rPr>
          <w:sz w:val="28"/>
          <w:szCs w:val="28"/>
        </w:rPr>
        <w:t>млн</w:t>
      </w:r>
      <w:proofErr w:type="gramStart"/>
      <w:r w:rsidR="00CD3351">
        <w:rPr>
          <w:sz w:val="28"/>
          <w:szCs w:val="28"/>
        </w:rPr>
        <w:t>.т</w:t>
      </w:r>
      <w:proofErr w:type="gramEnd"/>
      <w:r w:rsidR="00CD3351">
        <w:rPr>
          <w:sz w:val="28"/>
          <w:szCs w:val="28"/>
        </w:rPr>
        <w:t>енге</w:t>
      </w:r>
      <w:proofErr w:type="spellEnd"/>
      <w:r w:rsidR="00CD3351">
        <w:rPr>
          <w:sz w:val="28"/>
          <w:szCs w:val="28"/>
        </w:rPr>
        <w:t xml:space="preserve"> (на </w:t>
      </w:r>
      <w:proofErr w:type="spellStart"/>
      <w:r w:rsidR="00CD3351">
        <w:rPr>
          <w:sz w:val="28"/>
          <w:szCs w:val="28"/>
        </w:rPr>
        <w:t>05.05.2019г</w:t>
      </w:r>
      <w:proofErr w:type="spellEnd"/>
      <w:r w:rsidR="00CD3351">
        <w:rPr>
          <w:sz w:val="28"/>
          <w:szCs w:val="28"/>
        </w:rPr>
        <w:t>. было 2</w:t>
      </w:r>
      <w:r w:rsidR="004947B1">
        <w:rPr>
          <w:sz w:val="28"/>
          <w:szCs w:val="28"/>
        </w:rPr>
        <w:t>0</w:t>
      </w:r>
      <w:r w:rsidR="00CD3351">
        <w:rPr>
          <w:sz w:val="28"/>
          <w:szCs w:val="28"/>
        </w:rPr>
        <w:t>,</w:t>
      </w:r>
      <w:r w:rsidR="004947B1">
        <w:rPr>
          <w:sz w:val="28"/>
          <w:szCs w:val="28"/>
        </w:rPr>
        <w:t>4</w:t>
      </w:r>
      <w:r w:rsidRPr="00A62212">
        <w:rPr>
          <w:b/>
          <w:sz w:val="28"/>
          <w:szCs w:val="28"/>
        </w:rPr>
        <w:t xml:space="preserve"> </w:t>
      </w:r>
      <w:r w:rsidRPr="00CD3351">
        <w:rPr>
          <w:sz w:val="28"/>
          <w:szCs w:val="28"/>
        </w:rPr>
        <w:t xml:space="preserve">млн. тенге  (взыскать которые не возможно </w:t>
      </w:r>
      <w:proofErr w:type="spellStart"/>
      <w:r w:rsidRPr="00CD3351">
        <w:rPr>
          <w:sz w:val="28"/>
          <w:szCs w:val="28"/>
        </w:rPr>
        <w:t>т.к</w:t>
      </w:r>
      <w:proofErr w:type="spellEnd"/>
      <w:r w:rsidRPr="00CD3351">
        <w:rPr>
          <w:sz w:val="28"/>
          <w:szCs w:val="28"/>
        </w:rPr>
        <w:t xml:space="preserve"> </w:t>
      </w:r>
      <w:proofErr w:type="spellStart"/>
      <w:r w:rsidRPr="00CD3351">
        <w:rPr>
          <w:sz w:val="28"/>
          <w:szCs w:val="28"/>
        </w:rPr>
        <w:t>истек</w:t>
      </w:r>
      <w:proofErr w:type="spellEnd"/>
      <w:r w:rsidRPr="00CD3351">
        <w:rPr>
          <w:sz w:val="28"/>
          <w:szCs w:val="28"/>
        </w:rPr>
        <w:t xml:space="preserve"> срок исковой давности)</w:t>
      </w:r>
      <w:r w:rsidR="00CD3351">
        <w:rPr>
          <w:sz w:val="28"/>
          <w:szCs w:val="28"/>
        </w:rPr>
        <w:t>, однако взыскано через суд</w:t>
      </w:r>
      <w:r w:rsidR="004947B1">
        <w:rPr>
          <w:sz w:val="28"/>
          <w:szCs w:val="28"/>
        </w:rPr>
        <w:t xml:space="preserve"> </w:t>
      </w:r>
      <w:proofErr w:type="spellStart"/>
      <w:r w:rsidR="004947B1">
        <w:rPr>
          <w:sz w:val="28"/>
          <w:szCs w:val="28"/>
        </w:rPr>
        <w:t>Айдналиевой</w:t>
      </w:r>
      <w:proofErr w:type="spellEnd"/>
      <w:r w:rsidR="004947B1">
        <w:rPr>
          <w:sz w:val="28"/>
          <w:szCs w:val="28"/>
        </w:rPr>
        <w:t xml:space="preserve"> </w:t>
      </w:r>
      <w:proofErr w:type="spellStart"/>
      <w:r w:rsidR="004947B1">
        <w:rPr>
          <w:sz w:val="28"/>
          <w:szCs w:val="28"/>
        </w:rPr>
        <w:t>А.Т</w:t>
      </w:r>
      <w:proofErr w:type="spellEnd"/>
      <w:r w:rsidR="004947B1">
        <w:rPr>
          <w:sz w:val="28"/>
          <w:szCs w:val="28"/>
        </w:rPr>
        <w:t>. 3,6</w:t>
      </w:r>
      <w:r w:rsidR="00CD3351">
        <w:rPr>
          <w:sz w:val="28"/>
          <w:szCs w:val="28"/>
        </w:rPr>
        <w:t xml:space="preserve"> </w:t>
      </w:r>
      <w:proofErr w:type="spellStart"/>
      <w:r w:rsidR="00CD3351">
        <w:rPr>
          <w:sz w:val="28"/>
          <w:szCs w:val="28"/>
        </w:rPr>
        <w:t>млн.тенге</w:t>
      </w:r>
      <w:proofErr w:type="spellEnd"/>
      <w:r w:rsidR="00CD335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и краткосрочную дебиторскую задолженность за 2016-2018 годы на сумму </w:t>
      </w:r>
      <w:r w:rsidR="00CD3351">
        <w:rPr>
          <w:sz w:val="28"/>
          <w:szCs w:val="28"/>
        </w:rPr>
        <w:t>23,5млн</w:t>
      </w:r>
      <w:proofErr w:type="gramStart"/>
      <w:r w:rsidR="00CD3351">
        <w:rPr>
          <w:sz w:val="28"/>
          <w:szCs w:val="28"/>
        </w:rPr>
        <w:t>.т</w:t>
      </w:r>
      <w:proofErr w:type="gramEnd"/>
      <w:r w:rsidR="00CD3351">
        <w:rPr>
          <w:sz w:val="28"/>
          <w:szCs w:val="28"/>
        </w:rPr>
        <w:t xml:space="preserve">енге (было </w:t>
      </w:r>
      <w:r w:rsidRPr="00CD3351">
        <w:rPr>
          <w:sz w:val="28"/>
          <w:szCs w:val="28"/>
        </w:rPr>
        <w:t>27,4 млн. тенге</w:t>
      </w:r>
      <w:r w:rsidR="00CD3351" w:rsidRPr="00CD3351">
        <w:rPr>
          <w:sz w:val="28"/>
          <w:szCs w:val="28"/>
        </w:rPr>
        <w:t>),</w:t>
      </w:r>
      <w:r w:rsidR="00CD3351">
        <w:rPr>
          <w:b/>
          <w:sz w:val="28"/>
          <w:szCs w:val="28"/>
        </w:rPr>
        <w:t xml:space="preserve"> </w:t>
      </w:r>
      <w:r w:rsidR="00CD3351">
        <w:rPr>
          <w:sz w:val="28"/>
          <w:szCs w:val="28"/>
        </w:rPr>
        <w:t xml:space="preserve">взыскано 3,9 </w:t>
      </w:r>
      <w:proofErr w:type="spellStart"/>
      <w:r w:rsidR="00CD3351">
        <w:rPr>
          <w:sz w:val="28"/>
          <w:szCs w:val="28"/>
        </w:rPr>
        <w:t>млн.тенге</w:t>
      </w:r>
      <w:proofErr w:type="spellEnd"/>
      <w:r w:rsidR="00CD33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221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по краткосрочной дебиторской задолженности отчисленных студентов приведена в таблице № 5</w:t>
      </w:r>
    </w:p>
    <w:p w:rsidR="005958C3" w:rsidRDefault="005958C3" w:rsidP="005958C3">
      <w:pPr>
        <w:ind w:firstLine="708"/>
        <w:jc w:val="both"/>
        <w:rPr>
          <w:b/>
          <w:sz w:val="28"/>
          <w:szCs w:val="28"/>
        </w:rPr>
      </w:pPr>
    </w:p>
    <w:p w:rsidR="005958C3" w:rsidRPr="00751A76" w:rsidRDefault="005958C3" w:rsidP="005958C3">
      <w:pPr>
        <w:ind w:firstLine="708"/>
        <w:jc w:val="both"/>
        <w:rPr>
          <w:b/>
          <w:sz w:val="28"/>
          <w:szCs w:val="28"/>
        </w:rPr>
      </w:pPr>
      <w:r w:rsidRPr="00751A76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5</w:t>
      </w:r>
      <w:r w:rsidRPr="00751A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751A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Краткосрочная дебиторская задолженность отчисленных студентов</w:t>
      </w:r>
      <w:r w:rsidRPr="00751A76">
        <w:rPr>
          <w:b/>
          <w:sz w:val="28"/>
          <w:szCs w:val="28"/>
        </w:rPr>
        <w:t xml:space="preserve">  </w:t>
      </w:r>
    </w:p>
    <w:p w:rsidR="005958C3" w:rsidRPr="00E003F7" w:rsidRDefault="005958C3" w:rsidP="005958C3">
      <w:pPr>
        <w:tabs>
          <w:tab w:val="left" w:pos="7536"/>
        </w:tabs>
        <w:ind w:firstLine="708"/>
        <w:jc w:val="both"/>
        <w:rPr>
          <w:b/>
          <w:sz w:val="28"/>
          <w:szCs w:val="28"/>
        </w:rPr>
      </w:pPr>
      <w:r w:rsidRPr="00751A76">
        <w:rPr>
          <w:b/>
          <w:sz w:val="28"/>
          <w:szCs w:val="28"/>
        </w:rPr>
        <w:t xml:space="preserve">   </w:t>
      </w:r>
      <w:r w:rsidRPr="00751A76">
        <w:rPr>
          <w:b/>
          <w:sz w:val="28"/>
          <w:szCs w:val="28"/>
        </w:rPr>
        <w:tab/>
        <w:t>(тенге)</w:t>
      </w:r>
    </w:p>
    <w:tbl>
      <w:tblPr>
        <w:tblW w:w="9201" w:type="dxa"/>
        <w:tblInd w:w="96" w:type="dxa"/>
        <w:tblLook w:val="04A0" w:firstRow="1" w:lastRow="0" w:firstColumn="1" w:lastColumn="0" w:noHBand="0" w:noVBand="1"/>
      </w:tblPr>
      <w:tblGrid>
        <w:gridCol w:w="801"/>
        <w:gridCol w:w="6804"/>
        <w:gridCol w:w="1596"/>
      </w:tblGrid>
      <w:tr w:rsidR="005958C3" w:rsidRPr="00A62212" w:rsidTr="00963537">
        <w:trPr>
          <w:trHeight w:val="2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C3" w:rsidRPr="00A62212" w:rsidRDefault="005958C3" w:rsidP="00963537">
            <w:pPr>
              <w:rPr>
                <w:b/>
              </w:rPr>
            </w:pPr>
            <w:r w:rsidRPr="00A62212">
              <w:rPr>
                <w:b/>
              </w:rPr>
              <w:t>№</w:t>
            </w:r>
            <w:proofErr w:type="gramStart"/>
            <w:r w:rsidRPr="00A62212">
              <w:rPr>
                <w:b/>
              </w:rPr>
              <w:t>п</w:t>
            </w:r>
            <w:proofErr w:type="gramEnd"/>
            <w:r w:rsidRPr="00A62212">
              <w:rPr>
                <w:b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C3" w:rsidRPr="00A62212" w:rsidRDefault="005958C3" w:rsidP="00963537">
            <w:pPr>
              <w:rPr>
                <w:b/>
              </w:rPr>
            </w:pPr>
            <w:r w:rsidRPr="00A62212">
              <w:rPr>
                <w:b/>
              </w:rPr>
              <w:t xml:space="preserve">Задолженность </w:t>
            </w:r>
            <w:r>
              <w:rPr>
                <w:b/>
              </w:rPr>
              <w:t xml:space="preserve">отчисленных </w:t>
            </w:r>
            <w:r w:rsidRPr="00A62212">
              <w:rPr>
                <w:b/>
              </w:rPr>
              <w:t>студентов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C3" w:rsidRPr="00A62212" w:rsidRDefault="005958C3" w:rsidP="00963537">
            <w:pPr>
              <w:rPr>
                <w:b/>
              </w:rPr>
            </w:pPr>
            <w:r w:rsidRPr="00A62212">
              <w:rPr>
                <w:b/>
              </w:rPr>
              <w:t>Сумма</w:t>
            </w:r>
          </w:p>
        </w:tc>
      </w:tr>
      <w:tr w:rsidR="005958C3" w:rsidRPr="00A62212" w:rsidTr="00963537">
        <w:trPr>
          <w:trHeight w:val="28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C3" w:rsidRPr="00A62212" w:rsidRDefault="005958C3" w:rsidP="00963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C3" w:rsidRPr="00A62212" w:rsidRDefault="005958C3" w:rsidP="00963537">
            <w:pPr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8C3" w:rsidRPr="00A62212" w:rsidRDefault="00CD3351" w:rsidP="00963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6 044 712</w:t>
            </w:r>
            <w:r w:rsidR="005958C3">
              <w:rPr>
                <w:color w:val="000000"/>
              </w:rPr>
              <w:t>,00</w:t>
            </w:r>
          </w:p>
        </w:tc>
      </w:tr>
      <w:tr w:rsidR="005958C3" w:rsidRPr="00A62212" w:rsidTr="00963537">
        <w:trPr>
          <w:trHeight w:val="28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C3" w:rsidRPr="00A62212" w:rsidRDefault="005958C3" w:rsidP="00963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C3" w:rsidRPr="00A62212" w:rsidRDefault="005958C3" w:rsidP="00963537">
            <w:pPr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8C3" w:rsidRPr="00A62212" w:rsidRDefault="00CD3351" w:rsidP="00963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7 518 062</w:t>
            </w:r>
            <w:r w:rsidR="005958C3">
              <w:rPr>
                <w:color w:val="000000"/>
              </w:rPr>
              <w:t>,00</w:t>
            </w:r>
          </w:p>
        </w:tc>
      </w:tr>
      <w:tr w:rsidR="005958C3" w:rsidRPr="00A62212" w:rsidTr="00963537">
        <w:trPr>
          <w:trHeight w:val="28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8C3" w:rsidRPr="00A62212" w:rsidRDefault="005958C3" w:rsidP="00963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8C3" w:rsidRPr="00A62212" w:rsidRDefault="005958C3" w:rsidP="00963537">
            <w:pPr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8C3" w:rsidRDefault="00CD3351" w:rsidP="00963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9 957 622</w:t>
            </w:r>
            <w:r w:rsidR="005958C3">
              <w:rPr>
                <w:color w:val="000000"/>
              </w:rPr>
              <w:t>,00</w:t>
            </w:r>
          </w:p>
        </w:tc>
      </w:tr>
      <w:tr w:rsidR="005958C3" w:rsidRPr="00A62212" w:rsidTr="00963537">
        <w:trPr>
          <w:trHeight w:val="28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C3" w:rsidRPr="00A62212" w:rsidRDefault="005958C3" w:rsidP="00963537">
            <w:pPr>
              <w:rPr>
                <w:color w:val="000000"/>
              </w:rPr>
            </w:pPr>
            <w:r w:rsidRPr="00A62212"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8C3" w:rsidRPr="00327688" w:rsidRDefault="005958C3" w:rsidP="00963537">
            <w:pPr>
              <w:rPr>
                <w:b/>
                <w:color w:val="000000"/>
              </w:rPr>
            </w:pPr>
            <w:r w:rsidRPr="00327688">
              <w:rPr>
                <w:b/>
                <w:color w:val="000000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8C3" w:rsidRPr="00327688" w:rsidRDefault="00CD3351" w:rsidP="0096353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23 520 396</w:t>
            </w:r>
            <w:r w:rsidR="005958C3" w:rsidRPr="00327688">
              <w:rPr>
                <w:b/>
                <w:color w:val="000000"/>
              </w:rPr>
              <w:t>,00</w:t>
            </w:r>
          </w:p>
        </w:tc>
      </w:tr>
    </w:tbl>
    <w:p w:rsidR="005958C3" w:rsidRPr="00E003F7" w:rsidRDefault="005958C3" w:rsidP="005958C3">
      <w:pPr>
        <w:ind w:firstLine="540"/>
        <w:jc w:val="both"/>
      </w:pPr>
    </w:p>
    <w:p w:rsidR="005958C3" w:rsidRPr="00E003F7" w:rsidRDefault="005958C3" w:rsidP="005958C3">
      <w:pPr>
        <w:ind w:firstLine="540"/>
        <w:jc w:val="both"/>
        <w:rPr>
          <w:sz w:val="28"/>
          <w:szCs w:val="28"/>
        </w:rPr>
      </w:pPr>
      <w:r w:rsidRPr="00E003F7">
        <w:rPr>
          <w:sz w:val="28"/>
          <w:szCs w:val="28"/>
        </w:rPr>
        <w:t>В соответствии с законодательством Республики Казахстан, задолженность по которым истек срок исковой давности (3 года), п</w:t>
      </w:r>
      <w:bookmarkStart w:id="0" w:name="_GoBack"/>
      <w:bookmarkEnd w:id="0"/>
      <w:r w:rsidRPr="00E003F7">
        <w:rPr>
          <w:sz w:val="28"/>
          <w:szCs w:val="28"/>
        </w:rPr>
        <w:t>ризнается безнадежным долгом и подлежит списанию. Суммы безнадежных долгов списываются за счет созданного резерва по сомнительным долгам</w:t>
      </w:r>
      <w:r>
        <w:rPr>
          <w:sz w:val="28"/>
          <w:szCs w:val="28"/>
        </w:rPr>
        <w:t xml:space="preserve"> по согласованию с МОН РК</w:t>
      </w:r>
      <w:r w:rsidRPr="00E003F7">
        <w:rPr>
          <w:sz w:val="28"/>
          <w:szCs w:val="28"/>
        </w:rPr>
        <w:t>.</w:t>
      </w:r>
      <w:r>
        <w:rPr>
          <w:sz w:val="28"/>
          <w:szCs w:val="28"/>
        </w:rPr>
        <w:t xml:space="preserve"> В 2018 году были отправлены документы на списание долга, но МОН РК ответило отказом, рекомендовало взыскивать задолженность через судебные органы. Юристом, </w:t>
      </w:r>
      <w:proofErr w:type="spellStart"/>
      <w:r>
        <w:rPr>
          <w:sz w:val="28"/>
          <w:szCs w:val="28"/>
        </w:rPr>
        <w:t>Айдналиевой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ведется</w:t>
      </w:r>
      <w:proofErr w:type="spellEnd"/>
      <w:r>
        <w:rPr>
          <w:sz w:val="28"/>
          <w:szCs w:val="28"/>
        </w:rPr>
        <w:t xml:space="preserve"> претензионная работа по взиманию долгов прошлых лет. За 201</w:t>
      </w:r>
      <w:r w:rsidR="00BD6EA7">
        <w:rPr>
          <w:sz w:val="28"/>
          <w:szCs w:val="28"/>
        </w:rPr>
        <w:t>8</w:t>
      </w:r>
      <w:r>
        <w:rPr>
          <w:sz w:val="28"/>
          <w:szCs w:val="28"/>
        </w:rPr>
        <w:t xml:space="preserve">-2019г.г. было подано </w:t>
      </w:r>
      <w:r w:rsidRPr="00BD6EA7">
        <w:rPr>
          <w:color w:val="FF0000"/>
          <w:sz w:val="28"/>
          <w:szCs w:val="28"/>
        </w:rPr>
        <w:t>30</w:t>
      </w:r>
      <w:r>
        <w:rPr>
          <w:sz w:val="28"/>
          <w:szCs w:val="28"/>
        </w:rPr>
        <w:t xml:space="preserve"> исковых заявлений в суд. </w:t>
      </w:r>
    </w:p>
    <w:p w:rsidR="005958C3" w:rsidRPr="008F7E57" w:rsidRDefault="005958C3" w:rsidP="005958C3">
      <w:pPr>
        <w:jc w:val="both"/>
        <w:rPr>
          <w:b/>
          <w:color w:val="FF0000"/>
          <w:sz w:val="28"/>
          <w:szCs w:val="28"/>
        </w:rPr>
      </w:pPr>
      <w:r w:rsidRPr="008F7E57">
        <w:rPr>
          <w:b/>
          <w:color w:val="FF0000"/>
          <w:sz w:val="28"/>
          <w:szCs w:val="28"/>
        </w:rPr>
        <w:t xml:space="preserve">          </w:t>
      </w:r>
    </w:p>
    <w:p w:rsidR="005958C3" w:rsidRPr="008F7E57" w:rsidRDefault="005958C3" w:rsidP="005958C3">
      <w:pPr>
        <w:jc w:val="both"/>
        <w:rPr>
          <w:b/>
          <w:color w:val="FF0000"/>
          <w:sz w:val="28"/>
          <w:szCs w:val="28"/>
        </w:rPr>
      </w:pPr>
    </w:p>
    <w:p w:rsidR="005958C3" w:rsidRPr="00BB386A" w:rsidRDefault="005958C3" w:rsidP="005958C3">
      <w:pPr>
        <w:pStyle w:val="a3"/>
        <w:ind w:right="-82"/>
        <w:jc w:val="both"/>
        <w:rPr>
          <w:spacing w:val="-2"/>
          <w:szCs w:val="28"/>
          <w:lang w:val="ru-RU"/>
        </w:rPr>
      </w:pPr>
      <w:r w:rsidRPr="00BB386A">
        <w:rPr>
          <w:spacing w:val="-2"/>
          <w:szCs w:val="28"/>
          <w:lang w:val="ru-RU"/>
        </w:rPr>
        <w:t xml:space="preserve">Из выше сказанного следует </w:t>
      </w:r>
    </w:p>
    <w:p w:rsidR="005958C3" w:rsidRPr="00BB386A" w:rsidRDefault="005958C3" w:rsidP="005958C3">
      <w:pPr>
        <w:pStyle w:val="a3"/>
        <w:ind w:right="-82"/>
        <w:jc w:val="both"/>
        <w:rPr>
          <w:spacing w:val="-2"/>
          <w:szCs w:val="28"/>
          <w:lang w:val="ru-RU"/>
        </w:rPr>
      </w:pPr>
      <w:r w:rsidRPr="00BB386A">
        <w:rPr>
          <w:spacing w:val="-2"/>
          <w:szCs w:val="28"/>
          <w:lang w:val="ru-RU"/>
        </w:rPr>
        <w:t>Существуют следующие проблемы:</w:t>
      </w:r>
    </w:p>
    <w:p w:rsidR="005958C3" w:rsidRPr="00BB386A" w:rsidRDefault="005958C3" w:rsidP="005958C3">
      <w:pPr>
        <w:pStyle w:val="a3"/>
        <w:ind w:right="-82"/>
        <w:jc w:val="both"/>
        <w:rPr>
          <w:spacing w:val="-2"/>
          <w:szCs w:val="28"/>
          <w:lang w:val="ru-RU"/>
        </w:rPr>
      </w:pPr>
    </w:p>
    <w:p w:rsidR="005958C3" w:rsidRPr="00BB386A" w:rsidRDefault="005958C3" w:rsidP="005958C3">
      <w:pPr>
        <w:pStyle w:val="a3"/>
        <w:numPr>
          <w:ilvl w:val="0"/>
          <w:numId w:val="1"/>
        </w:numPr>
        <w:tabs>
          <w:tab w:val="left" w:pos="284"/>
        </w:tabs>
        <w:ind w:left="0" w:right="-82" w:firstLine="0"/>
        <w:jc w:val="both"/>
        <w:rPr>
          <w:b w:val="0"/>
          <w:spacing w:val="-2"/>
          <w:szCs w:val="28"/>
          <w:lang w:val="ru-RU"/>
        </w:rPr>
      </w:pPr>
      <w:proofErr w:type="spellStart"/>
      <w:r w:rsidRPr="00BB386A">
        <w:rPr>
          <w:b w:val="0"/>
          <w:spacing w:val="-2"/>
          <w:szCs w:val="28"/>
          <w:lang w:val="ru-RU"/>
        </w:rPr>
        <w:t>Эдвайзеры</w:t>
      </w:r>
      <w:proofErr w:type="spellEnd"/>
      <w:r w:rsidRPr="00BB386A">
        <w:rPr>
          <w:b w:val="0"/>
          <w:spacing w:val="-2"/>
          <w:szCs w:val="28"/>
          <w:lang w:val="ru-RU"/>
        </w:rPr>
        <w:t xml:space="preserve"> не систематически работают с </w:t>
      </w:r>
      <w:proofErr w:type="gramStart"/>
      <w:r w:rsidRPr="00BB386A">
        <w:rPr>
          <w:b w:val="0"/>
          <w:spacing w:val="-2"/>
          <w:szCs w:val="28"/>
          <w:lang w:val="ru-RU"/>
        </w:rPr>
        <w:t>обучающимися</w:t>
      </w:r>
      <w:proofErr w:type="gramEnd"/>
      <w:r w:rsidRPr="00BB386A">
        <w:rPr>
          <w:b w:val="0"/>
          <w:spacing w:val="-2"/>
          <w:szCs w:val="28"/>
          <w:lang w:val="ru-RU"/>
        </w:rPr>
        <w:t xml:space="preserve"> по поводу вз</w:t>
      </w:r>
      <w:r>
        <w:rPr>
          <w:b w:val="0"/>
          <w:spacing w:val="-2"/>
          <w:szCs w:val="28"/>
          <w:lang w:val="ru-RU"/>
        </w:rPr>
        <w:t>и</w:t>
      </w:r>
      <w:r w:rsidRPr="00BB386A">
        <w:rPr>
          <w:b w:val="0"/>
          <w:spacing w:val="-2"/>
          <w:szCs w:val="28"/>
          <w:lang w:val="ru-RU"/>
        </w:rPr>
        <w:t>мания оплаты за обучения.</w:t>
      </w:r>
    </w:p>
    <w:p w:rsidR="005958C3" w:rsidRPr="00936B89" w:rsidRDefault="005958C3" w:rsidP="005958C3">
      <w:pPr>
        <w:pStyle w:val="a3"/>
        <w:numPr>
          <w:ilvl w:val="0"/>
          <w:numId w:val="1"/>
        </w:numPr>
        <w:tabs>
          <w:tab w:val="left" w:pos="284"/>
        </w:tabs>
        <w:ind w:left="0" w:right="-82" w:firstLine="0"/>
        <w:jc w:val="both"/>
        <w:rPr>
          <w:b w:val="0"/>
          <w:spacing w:val="-2"/>
          <w:szCs w:val="28"/>
          <w:lang w:val="ru-RU"/>
        </w:rPr>
      </w:pPr>
      <w:r w:rsidRPr="00BB386A">
        <w:rPr>
          <w:b w:val="0"/>
          <w:szCs w:val="28"/>
          <w:lang w:val="ru-RU"/>
        </w:rPr>
        <w:t>П</w:t>
      </w:r>
      <w:r w:rsidRPr="00BB386A">
        <w:rPr>
          <w:b w:val="0"/>
          <w:szCs w:val="28"/>
        </w:rPr>
        <w:t>ри отчислени</w:t>
      </w:r>
      <w:r w:rsidRPr="00BB386A">
        <w:rPr>
          <w:b w:val="0"/>
          <w:szCs w:val="28"/>
          <w:lang w:val="ru-RU"/>
        </w:rPr>
        <w:t>и</w:t>
      </w:r>
      <w:r w:rsidRPr="00BB386A">
        <w:rPr>
          <w:b w:val="0"/>
          <w:szCs w:val="28"/>
        </w:rPr>
        <w:t xml:space="preserve"> по собственному желанию и предоставлении академического отпуска не всегда погашаются долги за обучение</w:t>
      </w:r>
      <w:r w:rsidRPr="00BB386A">
        <w:rPr>
          <w:b w:val="0"/>
          <w:szCs w:val="28"/>
          <w:lang w:val="ru-RU"/>
        </w:rPr>
        <w:t>.</w:t>
      </w:r>
      <w:r w:rsidRPr="00BB386A">
        <w:rPr>
          <w:b w:val="0"/>
          <w:szCs w:val="28"/>
        </w:rPr>
        <w:t xml:space="preserve"> </w:t>
      </w:r>
    </w:p>
    <w:p w:rsidR="005958C3" w:rsidRPr="00936B89" w:rsidRDefault="005958C3" w:rsidP="005958C3">
      <w:pPr>
        <w:pStyle w:val="a3"/>
        <w:numPr>
          <w:ilvl w:val="0"/>
          <w:numId w:val="1"/>
        </w:numPr>
        <w:tabs>
          <w:tab w:val="left" w:pos="284"/>
        </w:tabs>
        <w:ind w:left="0" w:right="-82" w:firstLine="0"/>
        <w:jc w:val="both"/>
        <w:rPr>
          <w:b w:val="0"/>
          <w:spacing w:val="-2"/>
          <w:szCs w:val="28"/>
          <w:lang w:val="ru-RU"/>
        </w:rPr>
      </w:pPr>
      <w:r w:rsidRPr="00936B89">
        <w:rPr>
          <w:b w:val="0"/>
          <w:szCs w:val="28"/>
          <w:lang w:val="ru-RU"/>
        </w:rPr>
        <w:t xml:space="preserve">Отчисляются студенты без начисления </w:t>
      </w:r>
      <w:r w:rsidRPr="00036ABB">
        <w:rPr>
          <w:b w:val="0"/>
          <w:szCs w:val="28"/>
          <w:lang w:val="ru-RU"/>
        </w:rPr>
        <w:t>оплаты</w:t>
      </w:r>
      <w:r>
        <w:rPr>
          <w:b w:val="0"/>
          <w:szCs w:val="28"/>
          <w:lang w:val="ru-RU"/>
        </w:rPr>
        <w:t xml:space="preserve"> за обучения как не приступившие к занятиям </w:t>
      </w:r>
      <w:proofErr w:type="gramStart"/>
      <w:r>
        <w:rPr>
          <w:b w:val="0"/>
          <w:szCs w:val="28"/>
          <w:lang w:val="ru-RU"/>
        </w:rPr>
        <w:t>по</w:t>
      </w:r>
      <w:proofErr w:type="gramEnd"/>
      <w:r>
        <w:rPr>
          <w:b w:val="0"/>
          <w:szCs w:val="28"/>
          <w:lang w:val="ru-RU"/>
        </w:rPr>
        <w:t xml:space="preserve"> прошествии полугода и более.</w:t>
      </w:r>
    </w:p>
    <w:p w:rsidR="005958C3" w:rsidRDefault="005958C3" w:rsidP="005958C3">
      <w:pPr>
        <w:tabs>
          <w:tab w:val="left" w:pos="284"/>
        </w:tabs>
        <w:ind w:right="-82"/>
        <w:jc w:val="both"/>
        <w:rPr>
          <w:b/>
          <w:spacing w:val="-2"/>
          <w:sz w:val="28"/>
          <w:szCs w:val="28"/>
        </w:rPr>
      </w:pPr>
    </w:p>
    <w:p w:rsidR="00C47C8D" w:rsidRDefault="00C47C8D" w:rsidP="005958C3">
      <w:pPr>
        <w:tabs>
          <w:tab w:val="left" w:pos="284"/>
        </w:tabs>
        <w:ind w:right="-82"/>
        <w:jc w:val="both"/>
        <w:rPr>
          <w:b/>
          <w:spacing w:val="-2"/>
          <w:sz w:val="28"/>
          <w:szCs w:val="28"/>
        </w:rPr>
      </w:pPr>
    </w:p>
    <w:p w:rsidR="00CD3351" w:rsidRDefault="00CD3351" w:rsidP="005958C3">
      <w:pPr>
        <w:tabs>
          <w:tab w:val="left" w:pos="284"/>
        </w:tabs>
        <w:ind w:right="-82"/>
        <w:jc w:val="both"/>
        <w:rPr>
          <w:b/>
          <w:spacing w:val="-2"/>
          <w:sz w:val="28"/>
          <w:szCs w:val="28"/>
        </w:rPr>
      </w:pPr>
    </w:p>
    <w:p w:rsidR="005958C3" w:rsidRPr="00BB386A" w:rsidRDefault="005958C3" w:rsidP="00487214">
      <w:pPr>
        <w:tabs>
          <w:tab w:val="left" w:pos="284"/>
        </w:tabs>
        <w:ind w:right="-82"/>
        <w:jc w:val="both"/>
        <w:rPr>
          <w:b/>
          <w:spacing w:val="-2"/>
          <w:sz w:val="28"/>
          <w:szCs w:val="28"/>
        </w:rPr>
      </w:pPr>
      <w:r w:rsidRPr="00BB386A">
        <w:rPr>
          <w:b/>
          <w:spacing w:val="-2"/>
          <w:sz w:val="28"/>
          <w:szCs w:val="28"/>
        </w:rPr>
        <w:lastRenderedPageBreak/>
        <w:t>Пути решения возникших проблем:</w:t>
      </w:r>
    </w:p>
    <w:p w:rsidR="005958C3" w:rsidRPr="00BB386A" w:rsidRDefault="005958C3" w:rsidP="00487214">
      <w:pPr>
        <w:tabs>
          <w:tab w:val="left" w:pos="284"/>
        </w:tabs>
        <w:ind w:right="-82"/>
        <w:jc w:val="both"/>
        <w:rPr>
          <w:b/>
          <w:spacing w:val="-2"/>
          <w:sz w:val="28"/>
          <w:szCs w:val="28"/>
        </w:rPr>
      </w:pPr>
    </w:p>
    <w:p w:rsidR="005958C3" w:rsidRDefault="005958C3" w:rsidP="00487214">
      <w:pPr>
        <w:tabs>
          <w:tab w:val="left" w:pos="709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1.Д</w:t>
      </w:r>
      <w:r w:rsidR="00CD3351">
        <w:rPr>
          <w:spacing w:val="-2"/>
          <w:sz w:val="28"/>
          <w:szCs w:val="28"/>
        </w:rPr>
        <w:t>иректор</w:t>
      </w:r>
      <w:r>
        <w:rPr>
          <w:spacing w:val="-2"/>
          <w:sz w:val="28"/>
          <w:szCs w:val="28"/>
        </w:rPr>
        <w:t xml:space="preserve">ам </w:t>
      </w:r>
      <w:r w:rsidR="00CD3351">
        <w:rPr>
          <w:spacing w:val="-2"/>
          <w:sz w:val="28"/>
          <w:szCs w:val="28"/>
        </w:rPr>
        <w:t>институт</w:t>
      </w:r>
      <w:r>
        <w:rPr>
          <w:spacing w:val="-2"/>
          <w:sz w:val="28"/>
          <w:szCs w:val="28"/>
        </w:rPr>
        <w:t xml:space="preserve">ов </w:t>
      </w:r>
      <w:r w:rsidRPr="00596FFF">
        <w:rPr>
          <w:b/>
          <w:spacing w:val="-2"/>
          <w:sz w:val="28"/>
          <w:szCs w:val="28"/>
        </w:rPr>
        <w:t>не допускать</w:t>
      </w:r>
      <w:r w:rsidRPr="008E79F3">
        <w:rPr>
          <w:spacing w:val="-2"/>
          <w:sz w:val="28"/>
          <w:szCs w:val="28"/>
        </w:rPr>
        <w:t xml:space="preserve"> отчисления</w:t>
      </w:r>
      <w:r>
        <w:rPr>
          <w:spacing w:val="-2"/>
          <w:sz w:val="28"/>
          <w:szCs w:val="28"/>
        </w:rPr>
        <w:t xml:space="preserve"> студентов </w:t>
      </w:r>
      <w:r w:rsidRPr="008E79F3">
        <w:rPr>
          <w:spacing w:val="-2"/>
          <w:sz w:val="28"/>
          <w:szCs w:val="28"/>
        </w:rPr>
        <w:t xml:space="preserve"> без начисления оплаты за обучения</w:t>
      </w:r>
      <w:r>
        <w:rPr>
          <w:spacing w:val="-2"/>
          <w:sz w:val="28"/>
          <w:szCs w:val="28"/>
        </w:rPr>
        <w:t>, отчислять студентов только текущей датой</w:t>
      </w:r>
      <w:r w:rsidRPr="008E79F3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  </w:t>
      </w:r>
    </w:p>
    <w:p w:rsidR="005958C3" w:rsidRPr="008E79F3" w:rsidRDefault="005958C3" w:rsidP="00487214">
      <w:pPr>
        <w:tabs>
          <w:tab w:val="left" w:pos="709"/>
        </w:tabs>
        <w:jc w:val="both"/>
        <w:rPr>
          <w:spacing w:val="-2"/>
          <w:sz w:val="28"/>
          <w:szCs w:val="28"/>
        </w:rPr>
      </w:pPr>
    </w:p>
    <w:p w:rsidR="005958C3" w:rsidRDefault="005958C3" w:rsidP="00487214">
      <w:pPr>
        <w:tabs>
          <w:tab w:val="left" w:pos="284"/>
        </w:tabs>
        <w:ind w:right="-8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</w:t>
      </w:r>
      <w:r w:rsidRPr="00650F27">
        <w:rPr>
          <w:spacing w:val="-2"/>
          <w:sz w:val="28"/>
          <w:szCs w:val="28"/>
        </w:rPr>
        <w:t xml:space="preserve">Эдвайзерам осуществлять </w:t>
      </w:r>
      <w:proofErr w:type="gramStart"/>
      <w:r w:rsidRPr="00650F27">
        <w:rPr>
          <w:spacing w:val="-2"/>
          <w:sz w:val="28"/>
          <w:szCs w:val="28"/>
        </w:rPr>
        <w:t>контроль за</w:t>
      </w:r>
      <w:proofErr w:type="gramEnd"/>
      <w:r w:rsidRPr="00650F27">
        <w:rPr>
          <w:spacing w:val="-2"/>
          <w:sz w:val="28"/>
          <w:szCs w:val="28"/>
        </w:rPr>
        <w:t xml:space="preserve"> посещ</w:t>
      </w:r>
      <w:r>
        <w:rPr>
          <w:spacing w:val="-2"/>
          <w:sz w:val="28"/>
          <w:szCs w:val="28"/>
        </w:rPr>
        <w:t>ением</w:t>
      </w:r>
      <w:r w:rsidRPr="00650F27">
        <w:rPr>
          <w:spacing w:val="-2"/>
          <w:sz w:val="28"/>
          <w:szCs w:val="28"/>
        </w:rPr>
        <w:t xml:space="preserve"> студент</w:t>
      </w:r>
      <w:r>
        <w:rPr>
          <w:spacing w:val="-2"/>
          <w:sz w:val="28"/>
          <w:szCs w:val="28"/>
        </w:rPr>
        <w:t>ами занятий</w:t>
      </w:r>
      <w:r w:rsidRPr="00650F27">
        <w:rPr>
          <w:spacing w:val="-2"/>
          <w:sz w:val="28"/>
          <w:szCs w:val="28"/>
        </w:rPr>
        <w:t>, производить своевременно отчисление студентов за неявку на занятия или потерю связи с университетом.</w:t>
      </w:r>
    </w:p>
    <w:p w:rsidR="005958C3" w:rsidRDefault="005958C3" w:rsidP="00487214">
      <w:pPr>
        <w:tabs>
          <w:tab w:val="left" w:pos="284"/>
        </w:tabs>
        <w:ind w:right="-82"/>
        <w:jc w:val="both"/>
        <w:rPr>
          <w:spacing w:val="-2"/>
          <w:sz w:val="28"/>
          <w:szCs w:val="28"/>
        </w:rPr>
      </w:pPr>
      <w:r w:rsidRPr="00BB386A">
        <w:rPr>
          <w:spacing w:val="-2"/>
          <w:sz w:val="28"/>
          <w:szCs w:val="28"/>
        </w:rPr>
        <w:t xml:space="preserve"> </w:t>
      </w:r>
    </w:p>
    <w:p w:rsidR="005958C3" w:rsidRDefault="005958C3" w:rsidP="00487214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</w:t>
      </w:r>
      <w:r w:rsidRPr="00650F27">
        <w:rPr>
          <w:spacing w:val="-2"/>
          <w:sz w:val="28"/>
          <w:szCs w:val="28"/>
        </w:rPr>
        <w:t xml:space="preserve">Эдвайзерам  необходимо в течение всего академического периода проводить систематически работу с </w:t>
      </w:r>
      <w:proofErr w:type="gramStart"/>
      <w:r w:rsidRPr="00650F27">
        <w:rPr>
          <w:spacing w:val="-2"/>
          <w:sz w:val="28"/>
          <w:szCs w:val="28"/>
        </w:rPr>
        <w:t>обучающимися</w:t>
      </w:r>
      <w:proofErr w:type="gramEnd"/>
      <w:r w:rsidRPr="00650F27">
        <w:rPr>
          <w:spacing w:val="-2"/>
          <w:sz w:val="28"/>
          <w:szCs w:val="28"/>
        </w:rPr>
        <w:t xml:space="preserve"> по взысканию оплаты за обучени</w:t>
      </w:r>
      <w:r>
        <w:rPr>
          <w:spacing w:val="-2"/>
          <w:sz w:val="28"/>
          <w:szCs w:val="28"/>
        </w:rPr>
        <w:t>е</w:t>
      </w:r>
      <w:r w:rsidRPr="00650F27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650F27">
        <w:rPr>
          <w:spacing w:val="-2"/>
          <w:sz w:val="28"/>
          <w:szCs w:val="28"/>
        </w:rPr>
        <w:t xml:space="preserve"> Студент должен </w:t>
      </w:r>
      <w:proofErr w:type="spellStart"/>
      <w:r w:rsidRPr="00650F27">
        <w:rPr>
          <w:spacing w:val="-2"/>
          <w:sz w:val="28"/>
          <w:szCs w:val="28"/>
        </w:rPr>
        <w:t>выпустит</w:t>
      </w:r>
      <w:r>
        <w:rPr>
          <w:spacing w:val="-2"/>
          <w:sz w:val="28"/>
          <w:szCs w:val="28"/>
        </w:rPr>
        <w:t>ь</w:t>
      </w:r>
      <w:r w:rsidRPr="00650F27">
        <w:rPr>
          <w:spacing w:val="-2"/>
          <w:sz w:val="28"/>
          <w:szCs w:val="28"/>
        </w:rPr>
        <w:t>ся</w:t>
      </w:r>
      <w:proofErr w:type="spellEnd"/>
      <w:r w:rsidRPr="00650F27">
        <w:rPr>
          <w:spacing w:val="-2"/>
          <w:sz w:val="28"/>
          <w:szCs w:val="28"/>
        </w:rPr>
        <w:t xml:space="preserve"> или отчислиться без долгов за обучение и проживание в общежитии. </w:t>
      </w:r>
    </w:p>
    <w:p w:rsidR="005958C3" w:rsidRPr="00650F27" w:rsidRDefault="005958C3" w:rsidP="00487214">
      <w:pPr>
        <w:jc w:val="both"/>
        <w:rPr>
          <w:spacing w:val="-2"/>
          <w:sz w:val="28"/>
          <w:szCs w:val="28"/>
        </w:rPr>
      </w:pPr>
    </w:p>
    <w:p w:rsidR="005958C3" w:rsidRDefault="005958C3" w:rsidP="00487214">
      <w:pPr>
        <w:tabs>
          <w:tab w:val="left" w:pos="284"/>
        </w:tabs>
        <w:ind w:right="-8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</w:t>
      </w:r>
      <w:r w:rsidR="00C47C8D">
        <w:rPr>
          <w:spacing w:val="-2"/>
          <w:sz w:val="28"/>
          <w:szCs w:val="28"/>
        </w:rPr>
        <w:t>Директора институтов</w:t>
      </w:r>
      <w:r w:rsidRPr="00BB386A">
        <w:rPr>
          <w:spacing w:val="-2"/>
          <w:sz w:val="28"/>
          <w:szCs w:val="28"/>
        </w:rPr>
        <w:t xml:space="preserve"> в исключительн</w:t>
      </w:r>
      <w:r>
        <w:rPr>
          <w:spacing w:val="-2"/>
          <w:sz w:val="28"/>
          <w:szCs w:val="28"/>
        </w:rPr>
        <w:t>ых</w:t>
      </w:r>
      <w:r w:rsidRPr="00BB386A">
        <w:rPr>
          <w:spacing w:val="-2"/>
          <w:sz w:val="28"/>
          <w:szCs w:val="28"/>
        </w:rPr>
        <w:t xml:space="preserve"> случ</w:t>
      </w:r>
      <w:r>
        <w:rPr>
          <w:spacing w:val="-2"/>
          <w:sz w:val="28"/>
          <w:szCs w:val="28"/>
        </w:rPr>
        <w:t>аях</w:t>
      </w:r>
      <w:r w:rsidRPr="00BB386A">
        <w:rPr>
          <w:spacing w:val="-2"/>
          <w:sz w:val="28"/>
          <w:szCs w:val="28"/>
        </w:rPr>
        <w:t xml:space="preserve"> мо</w:t>
      </w:r>
      <w:r>
        <w:rPr>
          <w:spacing w:val="-2"/>
          <w:sz w:val="28"/>
          <w:szCs w:val="28"/>
        </w:rPr>
        <w:t>гут</w:t>
      </w:r>
      <w:r w:rsidRPr="00BB386A">
        <w:rPr>
          <w:spacing w:val="-2"/>
          <w:sz w:val="28"/>
          <w:szCs w:val="28"/>
        </w:rPr>
        <w:t xml:space="preserve"> допустить </w:t>
      </w:r>
      <w:r>
        <w:rPr>
          <w:spacing w:val="-2"/>
          <w:sz w:val="28"/>
          <w:szCs w:val="28"/>
        </w:rPr>
        <w:t>учащегося</w:t>
      </w:r>
      <w:r w:rsidRPr="00BB386A">
        <w:rPr>
          <w:spacing w:val="-2"/>
          <w:sz w:val="28"/>
          <w:szCs w:val="28"/>
        </w:rPr>
        <w:t xml:space="preserve"> с неполной оплатой к экзаменационной сессии при наличии гарантий оплаты до начала следующего академического периода или до определенной даты. </w:t>
      </w:r>
    </w:p>
    <w:p w:rsidR="005958C3" w:rsidRDefault="005958C3" w:rsidP="00487214">
      <w:pPr>
        <w:tabs>
          <w:tab w:val="left" w:pos="284"/>
        </w:tabs>
        <w:ind w:right="-82"/>
        <w:jc w:val="both"/>
        <w:rPr>
          <w:spacing w:val="-2"/>
          <w:sz w:val="28"/>
          <w:szCs w:val="28"/>
        </w:rPr>
      </w:pPr>
    </w:p>
    <w:p w:rsidR="005958C3" w:rsidRDefault="005958C3" w:rsidP="00487214">
      <w:pPr>
        <w:tabs>
          <w:tab w:val="left" w:pos="284"/>
        </w:tabs>
        <w:ind w:right="-8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5.Юрисконсульту, </w:t>
      </w:r>
      <w:r>
        <w:rPr>
          <w:sz w:val="28"/>
          <w:szCs w:val="28"/>
          <w:lang w:val="kk-KZ"/>
        </w:rPr>
        <w:t>ОБУиО и д</w:t>
      </w:r>
      <w:r w:rsidR="00C47C8D">
        <w:rPr>
          <w:sz w:val="28"/>
          <w:szCs w:val="28"/>
          <w:lang w:val="kk-KZ"/>
        </w:rPr>
        <w:t>иректора</w:t>
      </w:r>
      <w:r>
        <w:rPr>
          <w:sz w:val="28"/>
          <w:szCs w:val="28"/>
          <w:lang w:val="kk-KZ"/>
        </w:rPr>
        <w:t>м</w:t>
      </w:r>
      <w:r w:rsidR="00C47C8D">
        <w:rPr>
          <w:sz w:val="28"/>
          <w:szCs w:val="28"/>
          <w:lang w:val="kk-KZ"/>
        </w:rPr>
        <w:t xml:space="preserve"> институтов</w:t>
      </w:r>
      <w:r>
        <w:rPr>
          <w:spacing w:val="-2"/>
          <w:sz w:val="28"/>
          <w:szCs w:val="28"/>
        </w:rPr>
        <w:t xml:space="preserve"> </w:t>
      </w:r>
      <w:r w:rsidR="00C47C8D">
        <w:rPr>
          <w:spacing w:val="-2"/>
          <w:sz w:val="28"/>
          <w:szCs w:val="28"/>
        </w:rPr>
        <w:t xml:space="preserve">вести </w:t>
      </w:r>
      <w:r>
        <w:rPr>
          <w:spacing w:val="-2"/>
          <w:sz w:val="28"/>
          <w:szCs w:val="28"/>
        </w:rPr>
        <w:t>претензионную работу по взиманию долгов.</w:t>
      </w:r>
    </w:p>
    <w:p w:rsidR="005958C3" w:rsidRPr="009432D2" w:rsidRDefault="005958C3" w:rsidP="00487214">
      <w:pPr>
        <w:pStyle w:val="a5"/>
        <w:tabs>
          <w:tab w:val="left" w:pos="284"/>
        </w:tabs>
        <w:jc w:val="both"/>
        <w:rPr>
          <w:sz w:val="28"/>
          <w:szCs w:val="28"/>
        </w:rPr>
      </w:pPr>
    </w:p>
    <w:p w:rsidR="005958C3" w:rsidRPr="00487214" w:rsidRDefault="0013787D" w:rsidP="005958C3">
      <w:pPr>
        <w:pStyle w:val="a5"/>
        <w:ind w:left="720" w:hanging="153"/>
        <w:jc w:val="both"/>
        <w:rPr>
          <w:b/>
          <w:sz w:val="28"/>
          <w:szCs w:val="28"/>
          <w:lang w:val="kk-KZ"/>
        </w:rPr>
      </w:pPr>
      <w:r w:rsidRPr="00487214">
        <w:rPr>
          <w:b/>
          <w:sz w:val="28"/>
          <w:szCs w:val="28"/>
          <w:lang w:val="kk-KZ"/>
        </w:rPr>
        <w:t>Н</w:t>
      </w:r>
      <w:r w:rsidR="005958C3" w:rsidRPr="00487214">
        <w:rPr>
          <w:b/>
          <w:sz w:val="28"/>
          <w:szCs w:val="28"/>
          <w:lang w:val="kk-KZ"/>
        </w:rPr>
        <w:t xml:space="preserve">ачальник управления экономики, </w:t>
      </w:r>
    </w:p>
    <w:p w:rsidR="005958C3" w:rsidRPr="00487214" w:rsidRDefault="005958C3" w:rsidP="005958C3">
      <w:pPr>
        <w:pStyle w:val="a5"/>
        <w:ind w:left="720" w:hanging="153"/>
        <w:jc w:val="both"/>
        <w:rPr>
          <w:b/>
          <w:sz w:val="28"/>
          <w:szCs w:val="28"/>
          <w:lang w:val="kk-KZ"/>
        </w:rPr>
      </w:pPr>
      <w:r w:rsidRPr="00487214">
        <w:rPr>
          <w:b/>
          <w:sz w:val="28"/>
          <w:szCs w:val="28"/>
          <w:lang w:val="kk-KZ"/>
        </w:rPr>
        <w:t xml:space="preserve">финансов и бухгалтерского учета                                    </w:t>
      </w:r>
      <w:r w:rsidR="00487214">
        <w:rPr>
          <w:b/>
          <w:sz w:val="28"/>
          <w:szCs w:val="28"/>
          <w:lang w:val="kk-KZ"/>
        </w:rPr>
        <w:t xml:space="preserve">       </w:t>
      </w:r>
      <w:r w:rsidRPr="00487214">
        <w:rPr>
          <w:b/>
          <w:sz w:val="28"/>
          <w:szCs w:val="28"/>
          <w:lang w:val="kk-KZ"/>
        </w:rPr>
        <w:t>Г.Макжанова</w:t>
      </w:r>
    </w:p>
    <w:p w:rsidR="00ED1CF5" w:rsidRPr="00487214" w:rsidRDefault="00ED1CF5">
      <w:pPr>
        <w:rPr>
          <w:b/>
          <w:lang w:val="kk-KZ"/>
        </w:rPr>
      </w:pPr>
    </w:p>
    <w:sectPr w:rsidR="00ED1CF5" w:rsidRPr="00487214" w:rsidSect="0017457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2F01"/>
    <w:multiLevelType w:val="hybridMultilevel"/>
    <w:tmpl w:val="98740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C3"/>
    <w:rsid w:val="00021D2C"/>
    <w:rsid w:val="000428C2"/>
    <w:rsid w:val="000B34F0"/>
    <w:rsid w:val="000D7AB1"/>
    <w:rsid w:val="0013787D"/>
    <w:rsid w:val="001403EE"/>
    <w:rsid w:val="00174570"/>
    <w:rsid w:val="00436E97"/>
    <w:rsid w:val="004445FD"/>
    <w:rsid w:val="0048562B"/>
    <w:rsid w:val="00487214"/>
    <w:rsid w:val="004947B1"/>
    <w:rsid w:val="005958C3"/>
    <w:rsid w:val="006C7374"/>
    <w:rsid w:val="007B3EC5"/>
    <w:rsid w:val="007F76BD"/>
    <w:rsid w:val="00842DDF"/>
    <w:rsid w:val="00983B57"/>
    <w:rsid w:val="00A45BB9"/>
    <w:rsid w:val="00B02CE0"/>
    <w:rsid w:val="00B27F59"/>
    <w:rsid w:val="00B339AA"/>
    <w:rsid w:val="00BD6EA7"/>
    <w:rsid w:val="00C47C8D"/>
    <w:rsid w:val="00C66D92"/>
    <w:rsid w:val="00CB1D83"/>
    <w:rsid w:val="00CD3351"/>
    <w:rsid w:val="00ED1CF5"/>
    <w:rsid w:val="00F65688"/>
    <w:rsid w:val="00F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58C3"/>
    <w:pPr>
      <w:shd w:val="clear" w:color="auto" w:fill="FFFFFF"/>
    </w:pPr>
    <w:rPr>
      <w:b/>
      <w:sz w:val="28"/>
      <w:szCs w:val="22"/>
      <w:lang w:val="kk-KZ"/>
    </w:rPr>
  </w:style>
  <w:style w:type="character" w:customStyle="1" w:styleId="a4">
    <w:name w:val="Основной текст Знак"/>
    <w:basedOn w:val="a0"/>
    <w:link w:val="a3"/>
    <w:rsid w:val="005958C3"/>
    <w:rPr>
      <w:rFonts w:ascii="Times New Roman" w:eastAsia="Times New Roman" w:hAnsi="Times New Roman" w:cs="Times New Roman"/>
      <w:b/>
      <w:sz w:val="28"/>
      <w:shd w:val="clear" w:color="auto" w:fill="FFFFFF"/>
      <w:lang w:val="kk-KZ" w:eastAsia="ru-RU"/>
    </w:rPr>
  </w:style>
  <w:style w:type="character" w:customStyle="1" w:styleId="s0">
    <w:name w:val="s0"/>
    <w:basedOn w:val="a0"/>
    <w:rsid w:val="005958C3"/>
  </w:style>
  <w:style w:type="paragraph" w:customStyle="1" w:styleId="1">
    <w:name w:val="Абзац списка1"/>
    <w:basedOn w:val="a"/>
    <w:rsid w:val="005958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qFormat/>
    <w:rsid w:val="00595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5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6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58C3"/>
    <w:pPr>
      <w:shd w:val="clear" w:color="auto" w:fill="FFFFFF"/>
    </w:pPr>
    <w:rPr>
      <w:b/>
      <w:sz w:val="28"/>
      <w:szCs w:val="22"/>
      <w:lang w:val="kk-KZ"/>
    </w:rPr>
  </w:style>
  <w:style w:type="character" w:customStyle="1" w:styleId="a4">
    <w:name w:val="Основной текст Знак"/>
    <w:basedOn w:val="a0"/>
    <w:link w:val="a3"/>
    <w:rsid w:val="005958C3"/>
    <w:rPr>
      <w:rFonts w:ascii="Times New Roman" w:eastAsia="Times New Roman" w:hAnsi="Times New Roman" w:cs="Times New Roman"/>
      <w:b/>
      <w:sz w:val="28"/>
      <w:shd w:val="clear" w:color="auto" w:fill="FFFFFF"/>
      <w:lang w:val="kk-KZ" w:eastAsia="ru-RU"/>
    </w:rPr>
  </w:style>
  <w:style w:type="character" w:customStyle="1" w:styleId="s0">
    <w:name w:val="s0"/>
    <w:basedOn w:val="a0"/>
    <w:rsid w:val="005958C3"/>
  </w:style>
  <w:style w:type="paragraph" w:customStyle="1" w:styleId="1">
    <w:name w:val="Абзац списка1"/>
    <w:basedOn w:val="a"/>
    <w:rsid w:val="005958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qFormat/>
    <w:rsid w:val="00595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5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kgu</cp:lastModifiedBy>
  <cp:revision>15</cp:revision>
  <cp:lastPrinted>2019-12-23T06:26:00Z</cp:lastPrinted>
  <dcterms:created xsi:type="dcterms:W3CDTF">2019-11-12T09:13:00Z</dcterms:created>
  <dcterms:modified xsi:type="dcterms:W3CDTF">2019-12-23T06:30:00Z</dcterms:modified>
</cp:coreProperties>
</file>