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5"/>
      </w:tblGrid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 w:rsidP="001D6841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7505E6" w:rsidRDefault="007505E6" w:rsidP="001D6841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Қостанай мемлекеттік</w:t>
            </w:r>
          </w:p>
          <w:p w:rsidR="007505E6" w:rsidRDefault="007505E6" w:rsidP="001D6841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 w:rsidP="001D6841">
            <w:pPr>
              <w:pStyle w:val="a3"/>
              <w:spacing w:after="0"/>
              <w:ind w:left="1027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 w:rsidP="001D6841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 w:rsidP="001D6841">
            <w:pPr>
              <w:pStyle w:val="a3"/>
              <w:ind w:left="1027" w:firstLine="28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 w:rsidP="001D6841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 w:rsidP="001D6841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CC1ADF" w:rsidP="001D6841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ректорат</w:t>
            </w:r>
            <w:r w:rsidR="007505E6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отырысына</w:t>
            </w:r>
          </w:p>
          <w:p w:rsidR="001D6841" w:rsidRDefault="001D6841" w:rsidP="001D6841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 w:rsidP="001D6841">
            <w:pPr>
              <w:tabs>
                <w:tab w:val="left" w:pos="1027"/>
              </w:tabs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на заседание </w:t>
            </w:r>
            <w:r w:rsidR="00CC1ADF">
              <w:rPr>
                <w:rStyle w:val="s1"/>
                <w:color w:val="000000"/>
                <w:sz w:val="28"/>
                <w:szCs w:val="28"/>
                <w:lang w:val="kk-KZ"/>
              </w:rPr>
              <w:t>ректората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424F44" w:rsidP="001D6841">
            <w:pPr>
              <w:pStyle w:val="a3"/>
              <w:ind w:hanging="283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CC1ADF">
              <w:rPr>
                <w:color w:val="000000"/>
                <w:sz w:val="28"/>
                <w:szCs w:val="28"/>
              </w:rPr>
              <w:t>.</w:t>
            </w:r>
            <w:r w:rsidR="003E388E">
              <w:rPr>
                <w:color w:val="000000"/>
                <w:sz w:val="28"/>
                <w:szCs w:val="28"/>
              </w:rPr>
              <w:t>10</w:t>
            </w:r>
            <w:r w:rsidR="007505E6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9</w:t>
            </w:r>
            <w:r w:rsidR="007505E6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424F44" w:rsidP="001D6841">
            <w:pPr>
              <w:pStyle w:val="a3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09</w:t>
            </w:r>
            <w:r w:rsidR="00CC1ADF">
              <w:rPr>
                <w:color w:val="000000"/>
                <w:sz w:val="28"/>
                <w:szCs w:val="28"/>
                <w:lang w:val="kk-KZ"/>
              </w:rPr>
              <w:t>.</w:t>
            </w:r>
            <w:r w:rsidR="003E388E">
              <w:rPr>
                <w:color w:val="000000"/>
                <w:sz w:val="28"/>
                <w:szCs w:val="28"/>
                <w:lang w:val="kk-KZ"/>
              </w:rPr>
              <w:t>10</w:t>
            </w:r>
            <w:r w:rsidR="007505E6">
              <w:rPr>
                <w:color w:val="000000"/>
                <w:sz w:val="28"/>
                <w:szCs w:val="28"/>
                <w:lang w:val="kk-KZ"/>
              </w:rPr>
              <w:t>.201</w:t>
            </w:r>
            <w:r>
              <w:rPr>
                <w:color w:val="000000"/>
                <w:sz w:val="28"/>
                <w:szCs w:val="28"/>
                <w:lang w:val="kk-KZ"/>
              </w:rPr>
              <w:t>9</w:t>
            </w:r>
            <w:r w:rsidR="007505E6">
              <w:rPr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 w:rsidP="001D68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 w:rsidP="001D684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E6" w:rsidRDefault="007505E6" w:rsidP="001D6841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286" w:rsidRDefault="00475286" w:rsidP="001D6841">
            <w:pPr>
              <w:pStyle w:val="a3"/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C1ADF" w:rsidRPr="00EE1E37" w:rsidRDefault="003E388E" w:rsidP="007505E6">
      <w:pPr>
        <w:keepNext/>
        <w:jc w:val="center"/>
        <w:rPr>
          <w:b/>
          <w:sz w:val="28"/>
          <w:szCs w:val="28"/>
        </w:rPr>
      </w:pPr>
      <w:r w:rsidRPr="00EE1E37">
        <w:rPr>
          <w:b/>
          <w:sz w:val="28"/>
          <w:szCs w:val="28"/>
        </w:rPr>
        <w:t>Об итогах</w:t>
      </w:r>
      <w:r w:rsidR="00CC1ADF" w:rsidRPr="00EE1E37">
        <w:rPr>
          <w:b/>
          <w:sz w:val="28"/>
          <w:szCs w:val="28"/>
        </w:rPr>
        <w:t xml:space="preserve"> рейтинга </w:t>
      </w:r>
      <w:r w:rsidRPr="00EE1E37">
        <w:rPr>
          <w:b/>
          <w:sz w:val="28"/>
          <w:szCs w:val="28"/>
        </w:rPr>
        <w:t xml:space="preserve">ППС, </w:t>
      </w:r>
      <w:r w:rsidR="00CC1ADF" w:rsidRPr="00EE1E37">
        <w:rPr>
          <w:b/>
          <w:sz w:val="28"/>
          <w:szCs w:val="28"/>
        </w:rPr>
        <w:t>кафедр</w:t>
      </w:r>
      <w:r w:rsidRPr="00EE1E37">
        <w:rPr>
          <w:b/>
          <w:sz w:val="28"/>
          <w:szCs w:val="28"/>
        </w:rPr>
        <w:t xml:space="preserve"> и факультетов</w:t>
      </w:r>
      <w:r w:rsidR="00CC1ADF" w:rsidRPr="00EE1E37">
        <w:rPr>
          <w:b/>
          <w:sz w:val="28"/>
          <w:szCs w:val="28"/>
        </w:rPr>
        <w:t xml:space="preserve"> </w:t>
      </w:r>
      <w:r w:rsidRPr="00EE1E37">
        <w:rPr>
          <w:b/>
          <w:sz w:val="28"/>
          <w:szCs w:val="28"/>
        </w:rPr>
        <w:t>за 201</w:t>
      </w:r>
      <w:r w:rsidR="008A31C2">
        <w:rPr>
          <w:b/>
          <w:sz w:val="28"/>
          <w:szCs w:val="28"/>
        </w:rPr>
        <w:t>8</w:t>
      </w:r>
      <w:r w:rsidRPr="00EE1E37">
        <w:rPr>
          <w:b/>
          <w:sz w:val="28"/>
          <w:szCs w:val="28"/>
        </w:rPr>
        <w:t>-201</w:t>
      </w:r>
      <w:r w:rsidR="008A31C2">
        <w:rPr>
          <w:b/>
          <w:sz w:val="28"/>
          <w:szCs w:val="28"/>
        </w:rPr>
        <w:t>9</w:t>
      </w:r>
      <w:r w:rsidRPr="00EE1E37">
        <w:rPr>
          <w:b/>
          <w:sz w:val="28"/>
          <w:szCs w:val="28"/>
        </w:rPr>
        <w:t xml:space="preserve"> </w:t>
      </w:r>
      <w:proofErr w:type="spellStart"/>
      <w:r w:rsidRPr="00EE1E37">
        <w:rPr>
          <w:b/>
          <w:sz w:val="28"/>
          <w:szCs w:val="28"/>
        </w:rPr>
        <w:t>уч</w:t>
      </w:r>
      <w:proofErr w:type="gramStart"/>
      <w:r w:rsidRPr="00EE1E37">
        <w:rPr>
          <w:b/>
          <w:sz w:val="28"/>
          <w:szCs w:val="28"/>
        </w:rPr>
        <w:t>.г</w:t>
      </w:r>
      <w:proofErr w:type="gramEnd"/>
      <w:r w:rsidRPr="00EE1E37">
        <w:rPr>
          <w:b/>
          <w:sz w:val="28"/>
          <w:szCs w:val="28"/>
        </w:rPr>
        <w:t>од</w:t>
      </w:r>
      <w:proofErr w:type="spellEnd"/>
    </w:p>
    <w:p w:rsidR="003E388E" w:rsidRDefault="003E388E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561A56" w:rsidRPr="009C389F" w:rsidRDefault="00522FBF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Традиционно вопросы рейтинга рассматриваются на заседаниях коллегиальных органов университета. </w:t>
      </w:r>
      <w:r w:rsidR="003E388E" w:rsidRPr="009C389F">
        <w:rPr>
          <w:sz w:val="28"/>
          <w:szCs w:val="28"/>
        </w:rPr>
        <w:t xml:space="preserve">Рейтинг ППС, кафедр и факультетов проводится </w:t>
      </w:r>
      <w:r w:rsidR="005F0D2A" w:rsidRPr="009C389F">
        <w:rPr>
          <w:sz w:val="28"/>
          <w:szCs w:val="28"/>
        </w:rPr>
        <w:t>на основании</w:t>
      </w:r>
      <w:r w:rsidR="003E388E" w:rsidRPr="009C389F">
        <w:rPr>
          <w:sz w:val="28"/>
          <w:szCs w:val="28"/>
        </w:rPr>
        <w:t xml:space="preserve"> Положения </w:t>
      </w:r>
      <w:r w:rsidR="005F0D2A" w:rsidRPr="009C389F">
        <w:rPr>
          <w:sz w:val="28"/>
          <w:szCs w:val="28"/>
        </w:rPr>
        <w:t>«</w:t>
      </w:r>
      <w:r w:rsidR="003E388E" w:rsidRPr="009C389F">
        <w:rPr>
          <w:sz w:val="28"/>
          <w:szCs w:val="28"/>
        </w:rPr>
        <w:t>Планирование деятельности профессорско-преподавательского состава и рейтинг преподавателей, кафедр и факультетов</w:t>
      </w:r>
      <w:r w:rsidR="005F0D2A" w:rsidRPr="009C389F">
        <w:rPr>
          <w:sz w:val="28"/>
          <w:szCs w:val="28"/>
        </w:rPr>
        <w:t>»</w:t>
      </w:r>
      <w:r w:rsidR="003E388E" w:rsidRPr="009C389F">
        <w:rPr>
          <w:sz w:val="28"/>
          <w:szCs w:val="28"/>
        </w:rPr>
        <w:t xml:space="preserve">. </w:t>
      </w:r>
      <w:r w:rsidR="00C77F97" w:rsidRPr="009C389F">
        <w:rPr>
          <w:sz w:val="28"/>
          <w:szCs w:val="28"/>
        </w:rPr>
        <w:t>Третьего</w:t>
      </w:r>
      <w:r w:rsidR="003E388E" w:rsidRPr="009C389F">
        <w:rPr>
          <w:sz w:val="28"/>
          <w:szCs w:val="28"/>
        </w:rPr>
        <w:t xml:space="preserve"> сентября прошло заседание рейтинговой комиссии университета</w:t>
      </w:r>
      <w:r w:rsidR="00561A56" w:rsidRPr="009C389F">
        <w:rPr>
          <w:sz w:val="28"/>
          <w:szCs w:val="28"/>
        </w:rPr>
        <w:t xml:space="preserve"> по подведению итогов</w:t>
      </w:r>
      <w:r w:rsidR="003E388E" w:rsidRPr="009C389F">
        <w:rPr>
          <w:sz w:val="28"/>
          <w:szCs w:val="28"/>
        </w:rPr>
        <w:t xml:space="preserve">. </w:t>
      </w:r>
      <w:r w:rsidR="00C77F97" w:rsidRPr="009C389F">
        <w:rPr>
          <w:sz w:val="28"/>
          <w:szCs w:val="28"/>
        </w:rPr>
        <w:t>Протокол итогового заседания размещен</w:t>
      </w:r>
      <w:r w:rsidR="00561A56" w:rsidRPr="009C389F">
        <w:rPr>
          <w:sz w:val="28"/>
          <w:szCs w:val="28"/>
        </w:rPr>
        <w:t xml:space="preserve"> </w:t>
      </w:r>
      <w:r w:rsidR="00075048" w:rsidRPr="009C389F">
        <w:rPr>
          <w:sz w:val="28"/>
          <w:szCs w:val="28"/>
        </w:rPr>
        <w:t xml:space="preserve">на </w:t>
      </w:r>
      <w:r w:rsidR="00C77F97" w:rsidRPr="009C389F">
        <w:rPr>
          <w:sz w:val="28"/>
          <w:szCs w:val="28"/>
        </w:rPr>
        <w:t>внутреннем информационном портале (</w:t>
      </w:r>
      <w:r w:rsidR="00075048" w:rsidRPr="009C389F">
        <w:rPr>
          <w:sz w:val="28"/>
          <w:szCs w:val="28"/>
        </w:rPr>
        <w:t>в разделе Рейтинговая оценка деятельности ППС, кафедр и факультетов</w:t>
      </w:r>
      <w:r w:rsidR="00C77F97" w:rsidRPr="009C389F">
        <w:rPr>
          <w:sz w:val="28"/>
          <w:szCs w:val="28"/>
        </w:rPr>
        <w:t xml:space="preserve">) и данные для расчета переданы в </w:t>
      </w:r>
      <w:r w:rsidR="00020E91" w:rsidRPr="009C389F">
        <w:rPr>
          <w:sz w:val="28"/>
          <w:szCs w:val="28"/>
        </w:rPr>
        <w:t>у</w:t>
      </w:r>
      <w:r w:rsidR="00C77F97" w:rsidRPr="009C389F">
        <w:rPr>
          <w:sz w:val="28"/>
          <w:szCs w:val="28"/>
        </w:rPr>
        <w:t>правление экономики, финансов и бухгалтерского учета</w:t>
      </w:r>
      <w:r w:rsidR="008A31C2" w:rsidRPr="009C389F">
        <w:rPr>
          <w:sz w:val="28"/>
          <w:szCs w:val="28"/>
        </w:rPr>
        <w:t xml:space="preserve">. </w:t>
      </w:r>
    </w:p>
    <w:p w:rsidR="00D1056B" w:rsidRPr="009C389F" w:rsidRDefault="00D1056B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Каждое структурное подразделение, ответственное за т</w:t>
      </w:r>
      <w:r w:rsidR="007940A5" w:rsidRPr="009C389F">
        <w:rPr>
          <w:sz w:val="28"/>
          <w:szCs w:val="28"/>
        </w:rPr>
        <w:t>от или иной критерий рейтинга</w:t>
      </w:r>
      <w:r w:rsidR="00020E91" w:rsidRPr="009C389F">
        <w:rPr>
          <w:sz w:val="28"/>
          <w:szCs w:val="28"/>
        </w:rPr>
        <w:t>,</w:t>
      </w:r>
      <w:r w:rsidR="007940A5" w:rsidRPr="009C389F">
        <w:rPr>
          <w:sz w:val="28"/>
          <w:szCs w:val="28"/>
        </w:rPr>
        <w:t xml:space="preserve"> п</w:t>
      </w:r>
      <w:r w:rsidRPr="009C389F">
        <w:rPr>
          <w:sz w:val="28"/>
          <w:szCs w:val="28"/>
        </w:rPr>
        <w:t>ровело работу по анализу и совершенствованию рейтинговой системы. Предложения подразделений был</w:t>
      </w:r>
      <w:r w:rsidR="007940A5" w:rsidRPr="009C389F">
        <w:rPr>
          <w:sz w:val="28"/>
          <w:szCs w:val="28"/>
        </w:rPr>
        <w:t>и рассмотрены рабочей группой</w:t>
      </w:r>
      <w:r w:rsidR="00020E91" w:rsidRPr="009C389F">
        <w:rPr>
          <w:sz w:val="28"/>
          <w:szCs w:val="28"/>
        </w:rPr>
        <w:t xml:space="preserve"> и</w:t>
      </w:r>
      <w:r w:rsidR="007940A5" w:rsidRPr="009C389F">
        <w:rPr>
          <w:sz w:val="28"/>
          <w:szCs w:val="28"/>
        </w:rPr>
        <w:t xml:space="preserve"> учтены </w:t>
      </w:r>
      <w:r w:rsidR="003F19E4" w:rsidRPr="009C389F">
        <w:rPr>
          <w:sz w:val="28"/>
          <w:szCs w:val="28"/>
        </w:rPr>
        <w:t>при разработке нового Положения</w:t>
      </w:r>
      <w:r w:rsidR="00020E91" w:rsidRPr="009C389F">
        <w:rPr>
          <w:sz w:val="28"/>
          <w:szCs w:val="28"/>
        </w:rPr>
        <w:t xml:space="preserve"> на текущий учебный год</w:t>
      </w:r>
      <w:r w:rsidR="003F19E4" w:rsidRPr="009C389F">
        <w:rPr>
          <w:sz w:val="28"/>
          <w:szCs w:val="28"/>
        </w:rPr>
        <w:t>, утвержденного 27 сентября ученым советом КГУ.</w:t>
      </w:r>
    </w:p>
    <w:p w:rsidR="007C2C5F" w:rsidRPr="009C389F" w:rsidRDefault="003E388E" w:rsidP="00C77F97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b/>
          <w:i/>
          <w:sz w:val="28"/>
          <w:szCs w:val="28"/>
        </w:rPr>
        <w:t>Итоги рейтинга ППС</w:t>
      </w:r>
      <w:r w:rsidRPr="009C389F">
        <w:rPr>
          <w:sz w:val="28"/>
          <w:szCs w:val="28"/>
        </w:rPr>
        <w:t>.</w:t>
      </w:r>
      <w:r w:rsidR="00561A56" w:rsidRPr="009C389F">
        <w:rPr>
          <w:sz w:val="28"/>
          <w:szCs w:val="28"/>
        </w:rPr>
        <w:t xml:space="preserve"> </w:t>
      </w:r>
    </w:p>
    <w:p w:rsidR="00C77F97" w:rsidRPr="009C389F" w:rsidRDefault="00C77F97" w:rsidP="00C77F97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color w:val="000000"/>
          <w:sz w:val="28"/>
          <w:szCs w:val="28"/>
          <w:lang w:eastAsia="ru-RU"/>
        </w:rPr>
      </w:pPr>
      <w:r w:rsidRPr="009C389F">
        <w:rPr>
          <w:sz w:val="28"/>
          <w:szCs w:val="28"/>
        </w:rPr>
        <w:t xml:space="preserve">На момент подведения итогов рейтинга в университете числилось 371 штатный преподаватель. Напомню, что согласно </w:t>
      </w:r>
      <w:r w:rsidR="007C2C5F" w:rsidRPr="009C389F">
        <w:rPr>
          <w:sz w:val="28"/>
          <w:szCs w:val="28"/>
        </w:rPr>
        <w:t>П</w:t>
      </w:r>
      <w:r w:rsidRPr="009C389F">
        <w:rPr>
          <w:sz w:val="28"/>
          <w:szCs w:val="28"/>
        </w:rPr>
        <w:t xml:space="preserve">оложению в рейтинге преподаватели участвуют по желанию. </w:t>
      </w:r>
      <w:r w:rsidR="00561A56" w:rsidRPr="009C389F">
        <w:rPr>
          <w:sz w:val="28"/>
          <w:szCs w:val="28"/>
        </w:rPr>
        <w:t>В рейтинге</w:t>
      </w:r>
      <w:r w:rsidRPr="009C389F">
        <w:rPr>
          <w:sz w:val="28"/>
          <w:szCs w:val="28"/>
        </w:rPr>
        <w:t xml:space="preserve"> 2018-2019 </w:t>
      </w:r>
      <w:proofErr w:type="spellStart"/>
      <w:r w:rsidRPr="009C389F">
        <w:rPr>
          <w:sz w:val="28"/>
          <w:szCs w:val="28"/>
        </w:rPr>
        <w:t>уч</w:t>
      </w:r>
      <w:proofErr w:type="gramStart"/>
      <w:r w:rsidRPr="009C389F">
        <w:rPr>
          <w:sz w:val="28"/>
          <w:szCs w:val="28"/>
        </w:rPr>
        <w:t>.г</w:t>
      </w:r>
      <w:proofErr w:type="gramEnd"/>
      <w:r w:rsidRPr="009C389F">
        <w:rPr>
          <w:sz w:val="28"/>
          <w:szCs w:val="28"/>
        </w:rPr>
        <w:t>ода</w:t>
      </w:r>
      <w:proofErr w:type="spellEnd"/>
      <w:r w:rsidRPr="009C389F">
        <w:rPr>
          <w:sz w:val="28"/>
          <w:szCs w:val="28"/>
        </w:rPr>
        <w:t xml:space="preserve"> </w:t>
      </w:r>
      <w:r w:rsidR="00561A56" w:rsidRPr="009C389F">
        <w:rPr>
          <w:sz w:val="28"/>
          <w:szCs w:val="28"/>
        </w:rPr>
        <w:t xml:space="preserve"> приняло участие </w:t>
      </w:r>
      <w:r w:rsidRPr="009C389F">
        <w:rPr>
          <w:sz w:val="28"/>
          <w:szCs w:val="28"/>
        </w:rPr>
        <w:t xml:space="preserve">333 </w:t>
      </w:r>
      <w:r w:rsidR="00561A56" w:rsidRPr="009C389F">
        <w:rPr>
          <w:sz w:val="28"/>
          <w:szCs w:val="28"/>
        </w:rPr>
        <w:t>штатных преподавател</w:t>
      </w:r>
      <w:r w:rsidRPr="009C389F">
        <w:rPr>
          <w:sz w:val="28"/>
          <w:szCs w:val="28"/>
        </w:rPr>
        <w:t>я</w:t>
      </w:r>
      <w:r w:rsidR="00561A56" w:rsidRPr="009C389F">
        <w:rPr>
          <w:sz w:val="28"/>
          <w:szCs w:val="28"/>
        </w:rPr>
        <w:t xml:space="preserve">. </w:t>
      </w:r>
      <w:r w:rsidRPr="009C389F">
        <w:rPr>
          <w:color w:val="000000"/>
          <w:sz w:val="28"/>
          <w:szCs w:val="28"/>
        </w:rPr>
        <w:t>Максимальный рейтинговый балл – 13</w:t>
      </w:r>
      <w:r w:rsidR="007C2C5F" w:rsidRPr="009C389F">
        <w:rPr>
          <w:color w:val="000000"/>
          <w:sz w:val="28"/>
          <w:szCs w:val="28"/>
        </w:rPr>
        <w:t xml:space="preserve"> </w:t>
      </w:r>
      <w:r w:rsidRPr="009C389F">
        <w:rPr>
          <w:color w:val="000000"/>
          <w:sz w:val="28"/>
          <w:szCs w:val="28"/>
        </w:rPr>
        <w:t>265; минимальный – 50; средний балл – 1</w:t>
      </w:r>
      <w:r w:rsidR="007C2C5F" w:rsidRPr="009C389F">
        <w:rPr>
          <w:color w:val="000000"/>
          <w:sz w:val="28"/>
          <w:szCs w:val="28"/>
        </w:rPr>
        <w:t xml:space="preserve"> </w:t>
      </w:r>
      <w:r w:rsidRPr="009C389F">
        <w:rPr>
          <w:color w:val="000000"/>
          <w:sz w:val="28"/>
          <w:szCs w:val="28"/>
        </w:rPr>
        <w:t xml:space="preserve">311,5. </w:t>
      </w:r>
      <w:proofErr w:type="gramStart"/>
      <w:r w:rsidRPr="009C389F">
        <w:rPr>
          <w:sz w:val="28"/>
          <w:szCs w:val="28"/>
        </w:rPr>
        <w:t>Свыше</w:t>
      </w:r>
      <w:r w:rsidRPr="009C389F">
        <w:rPr>
          <w:color w:val="000000"/>
          <w:sz w:val="28"/>
          <w:szCs w:val="28"/>
        </w:rPr>
        <w:t xml:space="preserve"> 4000 баллов набрали 18 человек, от 2000 до 4000 баллов набрали 43 преподавателя; </w:t>
      </w:r>
      <w:r w:rsidRPr="009C389F">
        <w:rPr>
          <w:color w:val="000000"/>
          <w:sz w:val="28"/>
          <w:szCs w:val="28"/>
          <w:lang w:eastAsia="ru-RU"/>
        </w:rPr>
        <w:t xml:space="preserve">от 1000 до 2000 – 83; от 500 до 1000 </w:t>
      </w:r>
      <w:r w:rsidR="00020E91" w:rsidRPr="009C389F">
        <w:rPr>
          <w:color w:val="000000"/>
          <w:sz w:val="28"/>
          <w:szCs w:val="28"/>
          <w:lang w:eastAsia="ru-RU"/>
        </w:rPr>
        <w:t>–</w:t>
      </w:r>
      <w:r w:rsidRPr="009C389F">
        <w:rPr>
          <w:color w:val="000000"/>
          <w:sz w:val="28"/>
          <w:szCs w:val="28"/>
          <w:lang w:eastAsia="ru-RU"/>
        </w:rPr>
        <w:t xml:space="preserve"> 102; от 300 до 500  - 40</w:t>
      </w:r>
      <w:r w:rsidR="00020E91" w:rsidRPr="009C389F">
        <w:rPr>
          <w:color w:val="000000"/>
          <w:sz w:val="28"/>
          <w:szCs w:val="28"/>
          <w:lang w:eastAsia="ru-RU"/>
        </w:rPr>
        <w:t xml:space="preserve"> и</w:t>
      </w:r>
      <w:r w:rsidRPr="009C389F">
        <w:rPr>
          <w:color w:val="000000"/>
          <w:sz w:val="28"/>
          <w:szCs w:val="28"/>
          <w:lang w:eastAsia="ru-RU"/>
        </w:rPr>
        <w:t xml:space="preserve"> менее 200 – 48</w:t>
      </w:r>
      <w:r w:rsidR="00020E91" w:rsidRPr="009C389F">
        <w:rPr>
          <w:color w:val="000000"/>
          <w:sz w:val="28"/>
          <w:szCs w:val="28"/>
          <w:lang w:eastAsia="ru-RU"/>
        </w:rPr>
        <w:t xml:space="preserve"> человек</w:t>
      </w:r>
      <w:r w:rsidRPr="009C389F">
        <w:rPr>
          <w:color w:val="000000"/>
          <w:sz w:val="28"/>
          <w:szCs w:val="28"/>
          <w:lang w:eastAsia="ru-RU"/>
        </w:rPr>
        <w:t>.</w:t>
      </w:r>
      <w:proofErr w:type="gramEnd"/>
    </w:p>
    <w:p w:rsidR="00561A56" w:rsidRPr="009C389F" w:rsidRDefault="00C77F97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Как вы знаете</w:t>
      </w:r>
      <w:r w:rsidR="00075048" w:rsidRPr="009C389F">
        <w:rPr>
          <w:sz w:val="28"/>
          <w:szCs w:val="28"/>
        </w:rPr>
        <w:t>, р</w:t>
      </w:r>
      <w:r w:rsidR="00561A56" w:rsidRPr="009C389F">
        <w:rPr>
          <w:sz w:val="28"/>
          <w:szCs w:val="28"/>
        </w:rPr>
        <w:t xml:space="preserve">ейтинг ППС подводится по трем </w:t>
      </w:r>
      <w:r w:rsidR="00075048" w:rsidRPr="009C389F">
        <w:rPr>
          <w:sz w:val="28"/>
          <w:szCs w:val="28"/>
        </w:rPr>
        <w:t>направлениям деятельности ППС</w:t>
      </w:r>
      <w:r w:rsidR="00186EB9" w:rsidRPr="009C389F">
        <w:rPr>
          <w:sz w:val="28"/>
          <w:szCs w:val="28"/>
        </w:rPr>
        <w:t xml:space="preserve"> –</w:t>
      </w:r>
      <w:r w:rsidR="00075048" w:rsidRPr="009C389F">
        <w:rPr>
          <w:sz w:val="28"/>
          <w:szCs w:val="28"/>
        </w:rPr>
        <w:t xml:space="preserve"> учебно-методическая, научная</w:t>
      </w:r>
      <w:r w:rsidRPr="009C389F">
        <w:rPr>
          <w:sz w:val="28"/>
          <w:szCs w:val="28"/>
        </w:rPr>
        <w:t xml:space="preserve"> работа и международное сотрудничество</w:t>
      </w:r>
      <w:r w:rsidR="00075048" w:rsidRPr="009C389F">
        <w:rPr>
          <w:sz w:val="28"/>
          <w:szCs w:val="28"/>
        </w:rPr>
        <w:t xml:space="preserve"> и воспитательная работа. </w:t>
      </w:r>
      <w:r w:rsidR="005D1DCF" w:rsidRPr="009C389F">
        <w:rPr>
          <w:sz w:val="28"/>
          <w:szCs w:val="28"/>
        </w:rPr>
        <w:t>Согла</w:t>
      </w:r>
      <w:r w:rsidR="00C379C3" w:rsidRPr="009C389F">
        <w:rPr>
          <w:sz w:val="28"/>
          <w:szCs w:val="28"/>
        </w:rPr>
        <w:t>сно Положению, соотношение сумм</w:t>
      </w:r>
      <w:r w:rsidR="005D1DCF" w:rsidRPr="009C389F">
        <w:rPr>
          <w:sz w:val="28"/>
          <w:szCs w:val="28"/>
        </w:rPr>
        <w:t xml:space="preserve"> балов по ключевым показателям ППС по этим направлениям </w:t>
      </w:r>
      <w:r w:rsidR="00C379C3" w:rsidRPr="009C389F">
        <w:rPr>
          <w:sz w:val="28"/>
          <w:szCs w:val="28"/>
        </w:rPr>
        <w:t xml:space="preserve">следующее: </w:t>
      </w:r>
      <w:r w:rsidR="00075048" w:rsidRPr="009C389F">
        <w:rPr>
          <w:sz w:val="28"/>
          <w:szCs w:val="28"/>
        </w:rPr>
        <w:t xml:space="preserve"> учебно-методическая работа </w:t>
      </w:r>
      <w:r w:rsidR="00C379C3" w:rsidRPr="009C389F">
        <w:rPr>
          <w:sz w:val="28"/>
          <w:szCs w:val="28"/>
        </w:rPr>
        <w:t>составляет</w:t>
      </w:r>
      <w:r w:rsidR="00075048" w:rsidRPr="009C389F">
        <w:rPr>
          <w:sz w:val="28"/>
          <w:szCs w:val="28"/>
        </w:rPr>
        <w:t xml:space="preserve"> </w:t>
      </w:r>
      <w:r w:rsidR="00C379C3" w:rsidRPr="009C389F">
        <w:rPr>
          <w:sz w:val="28"/>
          <w:szCs w:val="28"/>
        </w:rPr>
        <w:t>35% (</w:t>
      </w:r>
      <w:r w:rsidR="002C2928">
        <w:rPr>
          <w:sz w:val="28"/>
          <w:szCs w:val="28"/>
        </w:rPr>
        <w:t>5480</w:t>
      </w:r>
      <w:r w:rsidR="00075048" w:rsidRPr="009C389F">
        <w:rPr>
          <w:sz w:val="28"/>
          <w:szCs w:val="28"/>
        </w:rPr>
        <w:t xml:space="preserve"> баллов</w:t>
      </w:r>
      <w:r w:rsidR="005F0D2A" w:rsidRPr="009C389F">
        <w:rPr>
          <w:sz w:val="28"/>
          <w:szCs w:val="28"/>
        </w:rPr>
        <w:t>)</w:t>
      </w:r>
      <w:r w:rsidR="00075048" w:rsidRPr="009C389F">
        <w:rPr>
          <w:sz w:val="28"/>
          <w:szCs w:val="28"/>
        </w:rPr>
        <w:t xml:space="preserve">, научная работа </w:t>
      </w:r>
      <w:r w:rsidR="00186EB9" w:rsidRPr="009C389F">
        <w:rPr>
          <w:sz w:val="28"/>
          <w:szCs w:val="28"/>
        </w:rPr>
        <w:t xml:space="preserve">и международное сотрудничество </w:t>
      </w:r>
      <w:r w:rsidR="00075048" w:rsidRPr="009C389F">
        <w:rPr>
          <w:sz w:val="28"/>
          <w:szCs w:val="28"/>
        </w:rPr>
        <w:t xml:space="preserve">– </w:t>
      </w:r>
      <w:r w:rsidR="00C379C3" w:rsidRPr="009C389F">
        <w:rPr>
          <w:sz w:val="28"/>
          <w:szCs w:val="28"/>
        </w:rPr>
        <w:t>60% (</w:t>
      </w:r>
      <w:r w:rsidR="002C2928">
        <w:rPr>
          <w:sz w:val="28"/>
          <w:szCs w:val="28"/>
        </w:rPr>
        <w:t>10195</w:t>
      </w:r>
      <w:r w:rsidR="00075048" w:rsidRPr="009C389F">
        <w:rPr>
          <w:sz w:val="28"/>
          <w:szCs w:val="28"/>
        </w:rPr>
        <w:t xml:space="preserve"> баллов</w:t>
      </w:r>
      <w:r w:rsidR="00C379C3" w:rsidRPr="009C389F">
        <w:rPr>
          <w:sz w:val="28"/>
          <w:szCs w:val="28"/>
        </w:rPr>
        <w:t>) и</w:t>
      </w:r>
      <w:r w:rsidR="00075048" w:rsidRPr="009C389F">
        <w:rPr>
          <w:sz w:val="28"/>
          <w:szCs w:val="28"/>
        </w:rPr>
        <w:t xml:space="preserve"> воспитательная работа – </w:t>
      </w:r>
      <w:r w:rsidR="00C379C3" w:rsidRPr="009C389F">
        <w:rPr>
          <w:sz w:val="28"/>
          <w:szCs w:val="28"/>
        </w:rPr>
        <w:t>5% (</w:t>
      </w:r>
      <w:r w:rsidR="00075048" w:rsidRPr="009C389F">
        <w:rPr>
          <w:sz w:val="28"/>
          <w:szCs w:val="28"/>
        </w:rPr>
        <w:t>850 баллов</w:t>
      </w:r>
      <w:r w:rsidR="00C379C3" w:rsidRPr="009C389F">
        <w:rPr>
          <w:sz w:val="28"/>
          <w:szCs w:val="28"/>
        </w:rPr>
        <w:t>)</w:t>
      </w:r>
      <w:r w:rsidRPr="009C389F">
        <w:rPr>
          <w:sz w:val="28"/>
          <w:szCs w:val="28"/>
        </w:rPr>
        <w:t>.</w:t>
      </w:r>
    </w:p>
    <w:p w:rsidR="00E75C3A" w:rsidRPr="009C389F" w:rsidRDefault="00E75C3A" w:rsidP="007C2C5F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center"/>
        <w:rPr>
          <w:sz w:val="28"/>
          <w:szCs w:val="28"/>
        </w:rPr>
      </w:pPr>
      <w:r w:rsidRPr="009C389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ACD652E" wp14:editId="04AF5F12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7985" w:rsidRPr="009C389F" w:rsidRDefault="008F7985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Рисунок 1. </w:t>
      </w:r>
      <w:r w:rsidR="00474ED6" w:rsidRPr="009C389F">
        <w:rPr>
          <w:sz w:val="28"/>
          <w:szCs w:val="28"/>
        </w:rPr>
        <w:t xml:space="preserve">Соотношение видов работы преподавателей </w:t>
      </w:r>
      <w:r w:rsidR="004E5A64" w:rsidRPr="009C389F">
        <w:rPr>
          <w:sz w:val="28"/>
          <w:szCs w:val="28"/>
        </w:rPr>
        <w:t>в ИПРП по ключевым показателям</w:t>
      </w:r>
    </w:p>
    <w:p w:rsidR="003E388E" w:rsidRPr="009C389F" w:rsidRDefault="003E388E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</w:p>
    <w:p w:rsidR="00CA6502" w:rsidRPr="009C389F" w:rsidRDefault="00CA6502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rStyle w:val="s0"/>
          <w:color w:val="000000"/>
          <w:sz w:val="28"/>
          <w:szCs w:val="28"/>
        </w:rPr>
        <w:t xml:space="preserve">Итоговое выполнение </w:t>
      </w:r>
      <w:r w:rsidR="00C379C3" w:rsidRPr="009C389F">
        <w:rPr>
          <w:rStyle w:val="s0"/>
          <w:color w:val="000000"/>
          <w:sz w:val="28"/>
          <w:szCs w:val="28"/>
        </w:rPr>
        <w:t xml:space="preserve">преподавателями </w:t>
      </w:r>
      <w:r w:rsidRPr="009C389F">
        <w:rPr>
          <w:rStyle w:val="s0"/>
          <w:color w:val="000000"/>
          <w:sz w:val="28"/>
          <w:szCs w:val="28"/>
        </w:rPr>
        <w:t xml:space="preserve">ключевых критериев по направлениям деятельности </w:t>
      </w:r>
      <w:r w:rsidR="0054340C" w:rsidRPr="009C389F">
        <w:rPr>
          <w:rStyle w:val="s0"/>
          <w:color w:val="000000"/>
          <w:sz w:val="28"/>
          <w:szCs w:val="28"/>
        </w:rPr>
        <w:t>выглядит следующим образом</w:t>
      </w:r>
      <w:r w:rsidRPr="009C389F">
        <w:rPr>
          <w:rStyle w:val="s0"/>
          <w:color w:val="000000"/>
          <w:sz w:val="28"/>
          <w:szCs w:val="28"/>
        </w:rPr>
        <w:t xml:space="preserve">: </w:t>
      </w:r>
      <w:r w:rsidRPr="009C389F">
        <w:rPr>
          <w:sz w:val="28"/>
          <w:szCs w:val="28"/>
        </w:rPr>
        <w:t xml:space="preserve">учебно-методическая работа – </w:t>
      </w:r>
      <w:r w:rsidR="00C379C3" w:rsidRPr="009C389F">
        <w:rPr>
          <w:sz w:val="28"/>
          <w:szCs w:val="28"/>
        </w:rPr>
        <w:t xml:space="preserve"> 36% (</w:t>
      </w:r>
      <w:r w:rsidR="008E03FA" w:rsidRPr="009C389F">
        <w:rPr>
          <w:sz w:val="28"/>
          <w:szCs w:val="28"/>
        </w:rPr>
        <w:t>157808</w:t>
      </w:r>
      <w:r w:rsidRPr="009C389F">
        <w:rPr>
          <w:sz w:val="28"/>
          <w:szCs w:val="28"/>
        </w:rPr>
        <w:t xml:space="preserve"> баллов), научная работа </w:t>
      </w:r>
      <w:r w:rsidR="00C379C3" w:rsidRPr="009C389F">
        <w:rPr>
          <w:sz w:val="28"/>
          <w:szCs w:val="28"/>
        </w:rPr>
        <w:t xml:space="preserve">и МС </w:t>
      </w:r>
      <w:r w:rsidRPr="009C389F">
        <w:rPr>
          <w:sz w:val="28"/>
          <w:szCs w:val="28"/>
        </w:rPr>
        <w:t xml:space="preserve">– </w:t>
      </w:r>
      <w:r w:rsidR="00C379C3" w:rsidRPr="009C389F">
        <w:rPr>
          <w:sz w:val="28"/>
          <w:szCs w:val="28"/>
        </w:rPr>
        <w:t>62% (</w:t>
      </w:r>
      <w:r w:rsidR="008E03FA" w:rsidRPr="009C389F">
        <w:rPr>
          <w:sz w:val="28"/>
          <w:szCs w:val="28"/>
        </w:rPr>
        <w:t>273096</w:t>
      </w:r>
      <w:r w:rsidRPr="009C389F">
        <w:rPr>
          <w:sz w:val="28"/>
          <w:szCs w:val="28"/>
        </w:rPr>
        <w:t xml:space="preserve"> баллов), воспитательная работа – </w:t>
      </w:r>
      <w:r w:rsidR="00C379C3" w:rsidRPr="009C389F">
        <w:rPr>
          <w:sz w:val="28"/>
          <w:szCs w:val="28"/>
        </w:rPr>
        <w:t>2% (</w:t>
      </w:r>
      <w:r w:rsidR="008E03FA" w:rsidRPr="009C389F">
        <w:rPr>
          <w:sz w:val="28"/>
          <w:szCs w:val="28"/>
        </w:rPr>
        <w:t>9766</w:t>
      </w:r>
      <w:r w:rsidRPr="009C389F">
        <w:rPr>
          <w:sz w:val="28"/>
          <w:szCs w:val="28"/>
        </w:rPr>
        <w:t xml:space="preserve"> баллов).</w:t>
      </w:r>
    </w:p>
    <w:p w:rsidR="008E03FA" w:rsidRPr="009C389F" w:rsidRDefault="008E03FA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8E03FA" w:rsidRPr="009C389F" w:rsidRDefault="008E03FA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noProof/>
          <w:sz w:val="28"/>
          <w:szCs w:val="28"/>
          <w:lang w:eastAsia="ru-RU"/>
        </w:rPr>
        <w:drawing>
          <wp:inline distT="0" distB="0" distL="0" distR="0" wp14:anchorId="56DEE258" wp14:editId="3F9E3BA3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0988" w:rsidRPr="009C389F" w:rsidRDefault="00560988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</w:p>
    <w:p w:rsidR="0054340C" w:rsidRPr="009C389F" w:rsidRDefault="0054340C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Рисунок 2.</w:t>
      </w:r>
      <w:r w:rsidR="00474ED6" w:rsidRPr="009C389F">
        <w:rPr>
          <w:sz w:val="28"/>
          <w:szCs w:val="28"/>
        </w:rPr>
        <w:t xml:space="preserve"> Анализ выполнения ИПРП по ключевым показателям</w:t>
      </w:r>
    </w:p>
    <w:p w:rsidR="0054340C" w:rsidRPr="009C389F" w:rsidRDefault="0054340C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54340C" w:rsidRPr="009C389F" w:rsidRDefault="005A4257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Среди критериев рейтинга по учебно-методическ</w:t>
      </w:r>
      <w:r w:rsidR="00EE1E37" w:rsidRPr="009C389F">
        <w:rPr>
          <w:sz w:val="28"/>
          <w:szCs w:val="28"/>
        </w:rPr>
        <w:t>ой</w:t>
      </w:r>
      <w:r w:rsidRPr="009C389F">
        <w:rPr>
          <w:sz w:val="28"/>
          <w:szCs w:val="28"/>
        </w:rPr>
        <w:t xml:space="preserve"> работ</w:t>
      </w:r>
      <w:r w:rsidR="00EE1E37" w:rsidRPr="009C389F">
        <w:rPr>
          <w:sz w:val="28"/>
          <w:szCs w:val="28"/>
        </w:rPr>
        <w:t>е</w:t>
      </w:r>
      <w:r w:rsidRPr="009C389F">
        <w:rPr>
          <w:sz w:val="28"/>
          <w:szCs w:val="28"/>
        </w:rPr>
        <w:t xml:space="preserve"> превалирует повышение квалификации ППС по общепедагогическому направлению и по специальности. Так, </w:t>
      </w:r>
      <w:r w:rsidR="00864D8E" w:rsidRPr="009C389F">
        <w:rPr>
          <w:sz w:val="28"/>
          <w:szCs w:val="28"/>
        </w:rPr>
        <w:t xml:space="preserve">повышение квалификации в общем объеме учебно-методической работы занимает около </w:t>
      </w:r>
      <w:r w:rsidR="004E5A64" w:rsidRPr="009C389F">
        <w:rPr>
          <w:sz w:val="28"/>
          <w:szCs w:val="28"/>
        </w:rPr>
        <w:t>40%. Напомню, что в прошлом году повышение квалификации занимало 60% рейтинга по разделу учебно-методическая работа.</w:t>
      </w:r>
    </w:p>
    <w:p w:rsidR="005A4257" w:rsidRPr="009C389F" w:rsidRDefault="00971393" w:rsidP="00E1230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center"/>
        <w:rPr>
          <w:sz w:val="28"/>
          <w:szCs w:val="28"/>
        </w:rPr>
      </w:pPr>
      <w:r w:rsidRPr="009C389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462A4BF" wp14:editId="475706A2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1393" w:rsidRPr="009C389F" w:rsidRDefault="007C2C5F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Рисунок 3. Анализ критериев рейтинга ППС. Учебно-методическая работа</w:t>
      </w:r>
    </w:p>
    <w:p w:rsidR="00971393" w:rsidRPr="009C389F" w:rsidRDefault="00971393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5A4257" w:rsidRPr="009C389F" w:rsidRDefault="00971393" w:rsidP="00E1230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center"/>
        <w:rPr>
          <w:sz w:val="28"/>
          <w:szCs w:val="28"/>
        </w:rPr>
      </w:pPr>
      <w:r w:rsidRPr="009C389F">
        <w:rPr>
          <w:noProof/>
          <w:sz w:val="28"/>
          <w:szCs w:val="28"/>
          <w:lang w:eastAsia="ru-RU"/>
        </w:rPr>
        <w:drawing>
          <wp:inline distT="0" distB="0" distL="0" distR="0" wp14:anchorId="70A6471F" wp14:editId="36035B09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4257" w:rsidRPr="009C389F" w:rsidRDefault="005D43C4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Рисунок </w:t>
      </w:r>
      <w:r w:rsidR="007C2C5F" w:rsidRPr="009C389F">
        <w:rPr>
          <w:sz w:val="28"/>
          <w:szCs w:val="28"/>
        </w:rPr>
        <w:t>4</w:t>
      </w:r>
      <w:r w:rsidRPr="009C389F">
        <w:rPr>
          <w:sz w:val="28"/>
          <w:szCs w:val="28"/>
        </w:rPr>
        <w:t>.</w:t>
      </w:r>
      <w:r w:rsidR="00474ED6" w:rsidRPr="009C389F">
        <w:rPr>
          <w:sz w:val="28"/>
          <w:szCs w:val="28"/>
        </w:rPr>
        <w:t xml:space="preserve"> Анализ критериев рейтинга ППС. Учебно-методическая работа</w:t>
      </w:r>
    </w:p>
    <w:p w:rsidR="004E5A64" w:rsidRPr="009C389F" w:rsidRDefault="004E5A64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7C2C5F" w:rsidRPr="009C389F" w:rsidRDefault="00795747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Одним из основных направлений учебно-методической работы является издание учебников и учебно-методической литературы. </w:t>
      </w:r>
      <w:r w:rsidR="007C2C5F" w:rsidRPr="009C389F">
        <w:rPr>
          <w:sz w:val="28"/>
          <w:szCs w:val="28"/>
        </w:rPr>
        <w:t>З</w:t>
      </w:r>
      <w:r w:rsidRPr="009C389F">
        <w:rPr>
          <w:sz w:val="28"/>
          <w:szCs w:val="28"/>
        </w:rPr>
        <w:t>а разработку учебников по линии РУМС базового вуза в рейтинге преподаватели набрали 9600 баллов – 24 учебника. Но стоит помнить, что данный кри</w:t>
      </w:r>
      <w:r w:rsidR="007C2C5F" w:rsidRPr="009C389F">
        <w:rPr>
          <w:sz w:val="28"/>
          <w:szCs w:val="28"/>
        </w:rPr>
        <w:t>терий засчитывается три года, а</w:t>
      </w:r>
      <w:r w:rsidR="000D3913" w:rsidRPr="009C389F">
        <w:rPr>
          <w:sz w:val="28"/>
          <w:szCs w:val="28"/>
        </w:rPr>
        <w:t xml:space="preserve"> </w:t>
      </w:r>
      <w:r w:rsidRPr="009C389F">
        <w:rPr>
          <w:sz w:val="28"/>
          <w:szCs w:val="28"/>
        </w:rPr>
        <w:t xml:space="preserve">учебников с грифом МОН РК наши преподаватели давно уже не издавали. В </w:t>
      </w:r>
      <w:r w:rsidR="007C2C5F" w:rsidRPr="009C389F">
        <w:rPr>
          <w:sz w:val="28"/>
          <w:szCs w:val="28"/>
        </w:rPr>
        <w:t>обновленном</w:t>
      </w:r>
      <w:r w:rsidRPr="009C389F">
        <w:rPr>
          <w:sz w:val="28"/>
          <w:szCs w:val="28"/>
        </w:rPr>
        <w:t xml:space="preserve"> </w:t>
      </w:r>
      <w:r w:rsidR="007C2C5F" w:rsidRPr="009C389F">
        <w:rPr>
          <w:sz w:val="28"/>
          <w:szCs w:val="28"/>
        </w:rPr>
        <w:t>П</w:t>
      </w:r>
      <w:r w:rsidRPr="009C389F">
        <w:rPr>
          <w:sz w:val="28"/>
          <w:szCs w:val="28"/>
        </w:rPr>
        <w:t xml:space="preserve">оложении изменения коснулись этого пункта рейтинга, теперь </w:t>
      </w:r>
      <w:r w:rsidR="007C2C5F" w:rsidRPr="009C389F">
        <w:rPr>
          <w:sz w:val="28"/>
          <w:szCs w:val="28"/>
        </w:rPr>
        <w:t xml:space="preserve">разработка </w:t>
      </w:r>
      <w:r w:rsidRPr="009C389F">
        <w:rPr>
          <w:sz w:val="28"/>
          <w:szCs w:val="28"/>
        </w:rPr>
        <w:t>учебник</w:t>
      </w:r>
      <w:r w:rsidR="007C2C5F" w:rsidRPr="009C389F">
        <w:rPr>
          <w:sz w:val="28"/>
          <w:szCs w:val="28"/>
        </w:rPr>
        <w:t>ов</w:t>
      </w:r>
      <w:r w:rsidRPr="009C389F">
        <w:rPr>
          <w:sz w:val="28"/>
          <w:szCs w:val="28"/>
        </w:rPr>
        <w:t xml:space="preserve"> с грифом МОН РК </w:t>
      </w:r>
      <w:r w:rsidR="007C2C5F" w:rsidRPr="009C389F">
        <w:rPr>
          <w:sz w:val="28"/>
          <w:szCs w:val="28"/>
        </w:rPr>
        <w:t>оценена  в</w:t>
      </w:r>
      <w:r w:rsidRPr="009C389F">
        <w:rPr>
          <w:sz w:val="28"/>
          <w:szCs w:val="28"/>
        </w:rPr>
        <w:t xml:space="preserve"> </w:t>
      </w:r>
      <w:r w:rsidR="007C2C5F" w:rsidRPr="009C389F">
        <w:rPr>
          <w:sz w:val="28"/>
          <w:szCs w:val="28"/>
        </w:rPr>
        <w:t xml:space="preserve">1000 баллов </w:t>
      </w:r>
      <w:r w:rsidRPr="009C389F">
        <w:rPr>
          <w:sz w:val="28"/>
          <w:szCs w:val="28"/>
        </w:rPr>
        <w:t xml:space="preserve"> и засчитыва</w:t>
      </w:r>
      <w:r w:rsidR="004B7053" w:rsidRPr="009C389F">
        <w:rPr>
          <w:sz w:val="28"/>
          <w:szCs w:val="28"/>
        </w:rPr>
        <w:t>е</w:t>
      </w:r>
      <w:r w:rsidRPr="009C389F">
        <w:rPr>
          <w:sz w:val="28"/>
          <w:szCs w:val="28"/>
        </w:rPr>
        <w:t>тся в течени</w:t>
      </w:r>
      <w:proofErr w:type="gramStart"/>
      <w:r w:rsidRPr="009C389F">
        <w:rPr>
          <w:sz w:val="28"/>
          <w:szCs w:val="28"/>
        </w:rPr>
        <w:t>и</w:t>
      </w:r>
      <w:proofErr w:type="gramEnd"/>
      <w:r w:rsidRPr="009C389F">
        <w:rPr>
          <w:sz w:val="28"/>
          <w:szCs w:val="28"/>
        </w:rPr>
        <w:t xml:space="preserve"> 5 лет. Количество учебно-методической литературы, утверждённ</w:t>
      </w:r>
      <w:r w:rsidR="004B7053" w:rsidRPr="009C389F">
        <w:rPr>
          <w:sz w:val="28"/>
          <w:szCs w:val="28"/>
        </w:rPr>
        <w:t>ой</w:t>
      </w:r>
      <w:r w:rsidRPr="009C389F">
        <w:rPr>
          <w:sz w:val="28"/>
          <w:szCs w:val="28"/>
        </w:rPr>
        <w:t xml:space="preserve"> УМС университета на казахском языке (</w:t>
      </w:r>
      <w:r w:rsidR="00E63476" w:rsidRPr="009C389F">
        <w:rPr>
          <w:sz w:val="28"/>
          <w:szCs w:val="28"/>
        </w:rPr>
        <w:t>19800 баллов</w:t>
      </w:r>
      <w:r w:rsidRPr="009C389F">
        <w:rPr>
          <w:sz w:val="28"/>
          <w:szCs w:val="28"/>
        </w:rPr>
        <w:t>), уже превысило издани</w:t>
      </w:r>
      <w:r w:rsidR="004B7053" w:rsidRPr="009C389F">
        <w:rPr>
          <w:sz w:val="28"/>
          <w:szCs w:val="28"/>
        </w:rPr>
        <w:t>я</w:t>
      </w:r>
      <w:r w:rsidRPr="009C389F">
        <w:rPr>
          <w:sz w:val="28"/>
          <w:szCs w:val="28"/>
        </w:rPr>
        <w:t xml:space="preserve"> на русском</w:t>
      </w:r>
      <w:r w:rsidR="00E63476" w:rsidRPr="009C389F">
        <w:rPr>
          <w:sz w:val="28"/>
          <w:szCs w:val="28"/>
        </w:rPr>
        <w:t xml:space="preserve"> (10800 баллов)</w:t>
      </w:r>
      <w:r w:rsidRPr="009C389F">
        <w:rPr>
          <w:sz w:val="28"/>
          <w:szCs w:val="28"/>
        </w:rPr>
        <w:t xml:space="preserve">, поэтому </w:t>
      </w:r>
      <w:r w:rsidR="00E63476" w:rsidRPr="009C389F">
        <w:rPr>
          <w:sz w:val="28"/>
          <w:szCs w:val="28"/>
        </w:rPr>
        <w:t xml:space="preserve">в новом Положении баллы за разработку </w:t>
      </w:r>
      <w:r w:rsidR="007C2C5F" w:rsidRPr="009C389F">
        <w:rPr>
          <w:sz w:val="28"/>
          <w:szCs w:val="28"/>
        </w:rPr>
        <w:t>учебно-методических пособий</w:t>
      </w:r>
      <w:r w:rsidR="00E63476" w:rsidRPr="009C389F">
        <w:rPr>
          <w:sz w:val="28"/>
          <w:szCs w:val="28"/>
        </w:rPr>
        <w:t xml:space="preserve"> </w:t>
      </w:r>
      <w:r w:rsidR="00713882" w:rsidRPr="009C389F">
        <w:rPr>
          <w:sz w:val="28"/>
          <w:szCs w:val="28"/>
        </w:rPr>
        <w:t xml:space="preserve">на казахском и русском языках </w:t>
      </w:r>
      <w:r w:rsidR="00E63476" w:rsidRPr="009C389F">
        <w:rPr>
          <w:sz w:val="28"/>
          <w:szCs w:val="28"/>
        </w:rPr>
        <w:t xml:space="preserve">уровняли. </w:t>
      </w:r>
    </w:p>
    <w:p w:rsidR="007C2C5F" w:rsidRPr="009C389F" w:rsidRDefault="00E63476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Незначительно упало </w:t>
      </w:r>
      <w:r w:rsidR="007C2C5F" w:rsidRPr="009C389F">
        <w:rPr>
          <w:sz w:val="28"/>
          <w:szCs w:val="28"/>
        </w:rPr>
        <w:t xml:space="preserve">(на 14%) </w:t>
      </w:r>
      <w:r w:rsidRPr="009C389F">
        <w:rPr>
          <w:sz w:val="28"/>
          <w:szCs w:val="28"/>
        </w:rPr>
        <w:t xml:space="preserve">количество разработанных </w:t>
      </w:r>
      <w:r w:rsidR="002C5DC8" w:rsidRPr="009C389F">
        <w:rPr>
          <w:sz w:val="28"/>
          <w:szCs w:val="28"/>
        </w:rPr>
        <w:t xml:space="preserve">электронных </w:t>
      </w:r>
      <w:r w:rsidR="002C5DC8" w:rsidRPr="009C389F">
        <w:rPr>
          <w:sz w:val="28"/>
          <w:szCs w:val="28"/>
        </w:rPr>
        <w:lastRenderedPageBreak/>
        <w:t>учебных изданий</w:t>
      </w:r>
      <w:r w:rsidRPr="009C389F">
        <w:rPr>
          <w:sz w:val="28"/>
          <w:szCs w:val="28"/>
        </w:rPr>
        <w:t xml:space="preserve"> и </w:t>
      </w:r>
      <w:proofErr w:type="spellStart"/>
      <w:r w:rsidRPr="009C389F">
        <w:rPr>
          <w:sz w:val="28"/>
          <w:szCs w:val="28"/>
        </w:rPr>
        <w:t>видеолекций</w:t>
      </w:r>
      <w:proofErr w:type="spellEnd"/>
      <w:r w:rsidRPr="009C389F">
        <w:rPr>
          <w:sz w:val="28"/>
          <w:szCs w:val="28"/>
        </w:rPr>
        <w:t xml:space="preserve">. </w:t>
      </w:r>
      <w:r w:rsidR="004B7053" w:rsidRPr="009C389F">
        <w:rPr>
          <w:sz w:val="28"/>
          <w:szCs w:val="28"/>
        </w:rPr>
        <w:t xml:space="preserve">Несмотря на то, что </w:t>
      </w:r>
      <w:r w:rsidR="00713882" w:rsidRPr="009C389F">
        <w:rPr>
          <w:sz w:val="28"/>
          <w:szCs w:val="28"/>
        </w:rPr>
        <w:t xml:space="preserve">по </w:t>
      </w:r>
      <w:r w:rsidR="004B7053" w:rsidRPr="009C389F">
        <w:rPr>
          <w:sz w:val="28"/>
          <w:szCs w:val="28"/>
        </w:rPr>
        <w:t>данн</w:t>
      </w:r>
      <w:r w:rsidR="00713882" w:rsidRPr="009C389F">
        <w:rPr>
          <w:sz w:val="28"/>
          <w:szCs w:val="28"/>
        </w:rPr>
        <w:t>ому</w:t>
      </w:r>
      <w:r w:rsidR="004B7053" w:rsidRPr="009C389F">
        <w:rPr>
          <w:sz w:val="28"/>
          <w:szCs w:val="28"/>
        </w:rPr>
        <w:t xml:space="preserve"> критери</w:t>
      </w:r>
      <w:r w:rsidR="00713882" w:rsidRPr="009C389F">
        <w:rPr>
          <w:sz w:val="28"/>
          <w:szCs w:val="28"/>
        </w:rPr>
        <w:t>ю</w:t>
      </w:r>
      <w:r w:rsidR="004B7053" w:rsidRPr="009C389F">
        <w:rPr>
          <w:sz w:val="28"/>
          <w:szCs w:val="28"/>
        </w:rPr>
        <w:t xml:space="preserve"> кафедр</w:t>
      </w:r>
      <w:r w:rsidR="00713882" w:rsidRPr="009C389F">
        <w:rPr>
          <w:sz w:val="28"/>
          <w:szCs w:val="28"/>
        </w:rPr>
        <w:t>а</w:t>
      </w:r>
      <w:r w:rsidR="00E90C97" w:rsidRPr="009C389F">
        <w:rPr>
          <w:sz w:val="28"/>
          <w:szCs w:val="28"/>
        </w:rPr>
        <w:t>м</w:t>
      </w:r>
      <w:r w:rsidR="00713882" w:rsidRPr="009C389F">
        <w:rPr>
          <w:sz w:val="28"/>
          <w:szCs w:val="28"/>
        </w:rPr>
        <w:t xml:space="preserve"> выдавался план</w:t>
      </w:r>
      <w:r w:rsidR="004B7053" w:rsidRPr="009C389F">
        <w:rPr>
          <w:sz w:val="28"/>
          <w:szCs w:val="28"/>
        </w:rPr>
        <w:t>,  ряд к</w:t>
      </w:r>
      <w:r w:rsidR="002E3A6D" w:rsidRPr="009C389F">
        <w:rPr>
          <w:sz w:val="28"/>
          <w:szCs w:val="28"/>
        </w:rPr>
        <w:t>афедры</w:t>
      </w:r>
      <w:r w:rsidR="004B7053" w:rsidRPr="009C389F">
        <w:rPr>
          <w:sz w:val="28"/>
          <w:szCs w:val="28"/>
        </w:rPr>
        <w:t xml:space="preserve"> </w:t>
      </w:r>
      <w:r w:rsidR="002E3A6D" w:rsidRPr="009C389F">
        <w:rPr>
          <w:sz w:val="28"/>
          <w:szCs w:val="28"/>
        </w:rPr>
        <w:t>над этим критерием</w:t>
      </w:r>
      <w:r w:rsidR="004B7053" w:rsidRPr="009C389F">
        <w:rPr>
          <w:sz w:val="28"/>
          <w:szCs w:val="28"/>
        </w:rPr>
        <w:t xml:space="preserve"> </w:t>
      </w:r>
      <w:r w:rsidR="00E90C97" w:rsidRPr="009C389F">
        <w:rPr>
          <w:sz w:val="28"/>
          <w:szCs w:val="28"/>
        </w:rPr>
        <w:t xml:space="preserve">не поработали </w:t>
      </w:r>
      <w:r w:rsidR="004B7053" w:rsidRPr="009C389F">
        <w:rPr>
          <w:sz w:val="28"/>
          <w:szCs w:val="28"/>
        </w:rPr>
        <w:t>– это кафедры</w:t>
      </w:r>
      <w:r w:rsidR="002E3A6D" w:rsidRPr="009C389F">
        <w:rPr>
          <w:sz w:val="28"/>
          <w:szCs w:val="28"/>
        </w:rPr>
        <w:t xml:space="preserve"> агрономии, биологии и химии, экологии, </w:t>
      </w:r>
      <w:r w:rsidR="002C5DC8" w:rsidRPr="009C389F">
        <w:rPr>
          <w:sz w:val="28"/>
          <w:szCs w:val="28"/>
        </w:rPr>
        <w:t>в</w:t>
      </w:r>
      <w:r w:rsidR="002E3A6D" w:rsidRPr="009C389F">
        <w:rPr>
          <w:sz w:val="28"/>
          <w:szCs w:val="28"/>
        </w:rPr>
        <w:t>етеринарной медицины, иностранной филологии, психологии и педагогики, теории языков и литературы, управления и делового администрирования, истории Казахстана.</w:t>
      </w:r>
      <w:r w:rsidR="007B0EED" w:rsidRPr="009C389F">
        <w:rPr>
          <w:sz w:val="28"/>
          <w:szCs w:val="28"/>
        </w:rPr>
        <w:t xml:space="preserve"> </w:t>
      </w:r>
    </w:p>
    <w:p w:rsidR="002C5DC8" w:rsidRPr="009C389F" w:rsidRDefault="007C2C5F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В связи с отменой заочной формы обучения актуальным</w:t>
      </w:r>
      <w:r w:rsidR="004B7053" w:rsidRPr="009C389F">
        <w:rPr>
          <w:sz w:val="28"/>
          <w:szCs w:val="28"/>
        </w:rPr>
        <w:t>и</w:t>
      </w:r>
      <w:r w:rsidRPr="009C389F">
        <w:rPr>
          <w:sz w:val="28"/>
          <w:szCs w:val="28"/>
        </w:rPr>
        <w:t xml:space="preserve"> явля</w:t>
      </w:r>
      <w:r w:rsidR="004B7053" w:rsidRPr="009C389F">
        <w:rPr>
          <w:sz w:val="28"/>
          <w:szCs w:val="28"/>
        </w:rPr>
        <w:t>ю</w:t>
      </w:r>
      <w:r w:rsidRPr="009C389F">
        <w:rPr>
          <w:sz w:val="28"/>
          <w:szCs w:val="28"/>
        </w:rPr>
        <w:t xml:space="preserve">тся </w:t>
      </w:r>
      <w:r w:rsidR="000E702B" w:rsidRPr="009C389F">
        <w:rPr>
          <w:sz w:val="28"/>
          <w:szCs w:val="28"/>
        </w:rPr>
        <w:t xml:space="preserve">дистанционные </w:t>
      </w:r>
      <w:r w:rsidR="004B7053" w:rsidRPr="009C389F">
        <w:rPr>
          <w:sz w:val="28"/>
          <w:szCs w:val="28"/>
        </w:rPr>
        <w:t xml:space="preserve">образовательные </w:t>
      </w:r>
      <w:r w:rsidR="000E702B" w:rsidRPr="009C389F">
        <w:rPr>
          <w:sz w:val="28"/>
          <w:szCs w:val="28"/>
        </w:rPr>
        <w:t xml:space="preserve">технологии.  В </w:t>
      </w:r>
      <w:r w:rsidR="002C5DC8" w:rsidRPr="009C389F">
        <w:rPr>
          <w:sz w:val="28"/>
          <w:szCs w:val="28"/>
        </w:rPr>
        <w:t>н</w:t>
      </w:r>
      <w:r w:rsidR="007B0EED" w:rsidRPr="009C389F">
        <w:rPr>
          <w:sz w:val="28"/>
          <w:szCs w:val="28"/>
        </w:rPr>
        <w:t xml:space="preserve">овом Положении изменен подход к начислению ключевых баллов. </w:t>
      </w:r>
      <w:r w:rsidR="004B7053" w:rsidRPr="009C389F">
        <w:rPr>
          <w:sz w:val="28"/>
          <w:szCs w:val="28"/>
        </w:rPr>
        <w:t>По предложению института ДОиПР т</w:t>
      </w:r>
      <w:r w:rsidR="007B0EED" w:rsidRPr="009C389F">
        <w:rPr>
          <w:sz w:val="28"/>
          <w:szCs w:val="28"/>
        </w:rPr>
        <w:t>еперь баллы назначаются не за полный курс, а за элементы ку</w:t>
      </w:r>
      <w:r w:rsidR="00B34229" w:rsidRPr="009C389F">
        <w:rPr>
          <w:sz w:val="28"/>
          <w:szCs w:val="28"/>
        </w:rPr>
        <w:t>рса</w:t>
      </w:r>
      <w:r w:rsidR="003D6432" w:rsidRPr="009C389F">
        <w:rPr>
          <w:sz w:val="28"/>
          <w:szCs w:val="28"/>
        </w:rPr>
        <w:t>, что мотивирует преподавателей</w:t>
      </w:r>
      <w:r w:rsidR="00B34229" w:rsidRPr="009C389F">
        <w:rPr>
          <w:sz w:val="28"/>
          <w:szCs w:val="28"/>
        </w:rPr>
        <w:t xml:space="preserve"> вносить изменения и совершенствовать сво</w:t>
      </w:r>
      <w:r w:rsidR="000E702B" w:rsidRPr="009C389F">
        <w:rPr>
          <w:sz w:val="28"/>
          <w:szCs w:val="28"/>
        </w:rPr>
        <w:t>и</w:t>
      </w:r>
      <w:r w:rsidR="00B34229" w:rsidRPr="009C389F">
        <w:rPr>
          <w:sz w:val="28"/>
          <w:szCs w:val="28"/>
        </w:rPr>
        <w:t xml:space="preserve"> </w:t>
      </w:r>
      <w:r w:rsidR="003D6432" w:rsidRPr="009C389F">
        <w:rPr>
          <w:sz w:val="28"/>
          <w:szCs w:val="28"/>
        </w:rPr>
        <w:t>курс</w:t>
      </w:r>
      <w:r w:rsidR="000E702B" w:rsidRPr="009C389F">
        <w:rPr>
          <w:sz w:val="28"/>
          <w:szCs w:val="28"/>
        </w:rPr>
        <w:t>ы</w:t>
      </w:r>
      <w:r w:rsidR="003D6432" w:rsidRPr="009C389F">
        <w:rPr>
          <w:sz w:val="28"/>
          <w:szCs w:val="28"/>
        </w:rPr>
        <w:t xml:space="preserve"> за счет таких элементов как</w:t>
      </w:r>
      <w:r w:rsidR="00B34229" w:rsidRPr="009C389F">
        <w:rPr>
          <w:sz w:val="28"/>
          <w:szCs w:val="28"/>
        </w:rPr>
        <w:t xml:space="preserve"> </w:t>
      </w:r>
      <w:proofErr w:type="spellStart"/>
      <w:r w:rsidR="00B34229" w:rsidRPr="009C389F">
        <w:rPr>
          <w:sz w:val="28"/>
          <w:szCs w:val="28"/>
        </w:rPr>
        <w:t>вебинары</w:t>
      </w:r>
      <w:proofErr w:type="spellEnd"/>
      <w:r w:rsidR="00B34229" w:rsidRPr="009C389F">
        <w:rPr>
          <w:sz w:val="28"/>
          <w:szCs w:val="28"/>
        </w:rPr>
        <w:t>, интерактивные лекции и другое.</w:t>
      </w:r>
      <w:r w:rsidR="003D6432" w:rsidRPr="009C389F">
        <w:rPr>
          <w:sz w:val="28"/>
          <w:szCs w:val="28"/>
        </w:rPr>
        <w:t xml:space="preserve"> </w:t>
      </w:r>
    </w:p>
    <w:p w:rsidR="00795747" w:rsidRPr="009C389F" w:rsidRDefault="003D6432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Почти в три раза </w:t>
      </w:r>
      <w:r w:rsidR="00765627" w:rsidRPr="009C389F">
        <w:rPr>
          <w:sz w:val="28"/>
          <w:szCs w:val="28"/>
        </w:rPr>
        <w:t>увеличилось</w:t>
      </w:r>
      <w:r w:rsidRPr="009C389F">
        <w:rPr>
          <w:sz w:val="28"/>
          <w:szCs w:val="28"/>
        </w:rPr>
        <w:t xml:space="preserve"> количество баллов, полученное преподавателями за </w:t>
      </w:r>
      <w:proofErr w:type="spellStart"/>
      <w:r w:rsidRPr="009C389F">
        <w:rPr>
          <w:sz w:val="28"/>
          <w:szCs w:val="28"/>
        </w:rPr>
        <w:t>полиязычное</w:t>
      </w:r>
      <w:proofErr w:type="spellEnd"/>
      <w:r w:rsidRPr="009C389F">
        <w:rPr>
          <w:sz w:val="28"/>
          <w:szCs w:val="28"/>
        </w:rPr>
        <w:t xml:space="preserve"> обучение. </w:t>
      </w:r>
      <w:r w:rsidR="002C5DC8" w:rsidRPr="009C389F">
        <w:rPr>
          <w:sz w:val="28"/>
          <w:szCs w:val="28"/>
        </w:rPr>
        <w:t>В</w:t>
      </w:r>
      <w:r w:rsidR="006E44ED" w:rsidRPr="009C389F">
        <w:rPr>
          <w:sz w:val="28"/>
          <w:szCs w:val="28"/>
        </w:rPr>
        <w:t xml:space="preserve"> связи с возрастающей потребностью </w:t>
      </w:r>
      <w:r w:rsidR="00E90C97" w:rsidRPr="009C389F">
        <w:rPr>
          <w:sz w:val="28"/>
          <w:szCs w:val="28"/>
        </w:rPr>
        <w:t>владе</w:t>
      </w:r>
      <w:r w:rsidR="006E44ED" w:rsidRPr="009C389F">
        <w:rPr>
          <w:sz w:val="28"/>
          <w:szCs w:val="28"/>
        </w:rPr>
        <w:t xml:space="preserve">ния преподавателями английского языка в </w:t>
      </w:r>
      <w:r w:rsidR="002C5DC8" w:rsidRPr="009C389F">
        <w:rPr>
          <w:sz w:val="28"/>
          <w:szCs w:val="28"/>
        </w:rPr>
        <w:t xml:space="preserve">текущем учебном году обучение на курсах английского языка будет </w:t>
      </w:r>
      <w:r w:rsidR="006E44ED" w:rsidRPr="009C389F">
        <w:rPr>
          <w:sz w:val="28"/>
          <w:szCs w:val="28"/>
        </w:rPr>
        <w:t>зас</w:t>
      </w:r>
      <w:r w:rsidR="002C5DC8" w:rsidRPr="009C389F">
        <w:rPr>
          <w:sz w:val="28"/>
          <w:szCs w:val="28"/>
        </w:rPr>
        <w:t>чит</w:t>
      </w:r>
      <w:r w:rsidR="006E44ED" w:rsidRPr="009C389F">
        <w:rPr>
          <w:sz w:val="28"/>
          <w:szCs w:val="28"/>
        </w:rPr>
        <w:t>ыв</w:t>
      </w:r>
      <w:r w:rsidR="002C5DC8" w:rsidRPr="009C389F">
        <w:rPr>
          <w:sz w:val="28"/>
          <w:szCs w:val="28"/>
        </w:rPr>
        <w:t xml:space="preserve">аться не только преподавателям, ведущим занятия в </w:t>
      </w:r>
      <w:proofErr w:type="spellStart"/>
      <w:r w:rsidR="002C5DC8" w:rsidRPr="009C389F">
        <w:rPr>
          <w:sz w:val="28"/>
          <w:szCs w:val="28"/>
        </w:rPr>
        <w:t>полиязычных</w:t>
      </w:r>
      <w:proofErr w:type="spellEnd"/>
      <w:r w:rsidR="002C5DC8" w:rsidRPr="009C389F">
        <w:rPr>
          <w:sz w:val="28"/>
          <w:szCs w:val="28"/>
        </w:rPr>
        <w:t xml:space="preserve"> группах</w:t>
      </w:r>
      <w:r w:rsidR="006E44ED" w:rsidRPr="009C389F">
        <w:rPr>
          <w:sz w:val="28"/>
          <w:szCs w:val="28"/>
        </w:rPr>
        <w:t xml:space="preserve">, </w:t>
      </w:r>
      <w:r w:rsidR="002C5DC8" w:rsidRPr="009C389F">
        <w:rPr>
          <w:sz w:val="28"/>
          <w:szCs w:val="28"/>
        </w:rPr>
        <w:t xml:space="preserve"> </w:t>
      </w:r>
      <w:r w:rsidR="006E44ED" w:rsidRPr="009C389F">
        <w:rPr>
          <w:sz w:val="28"/>
          <w:szCs w:val="28"/>
        </w:rPr>
        <w:t>а всем, кто</w:t>
      </w:r>
      <w:r w:rsidR="000E702B" w:rsidRPr="009C389F">
        <w:rPr>
          <w:sz w:val="28"/>
          <w:szCs w:val="28"/>
        </w:rPr>
        <w:t xml:space="preserve"> </w:t>
      </w:r>
      <w:r w:rsidR="002C5DC8" w:rsidRPr="009C389F">
        <w:rPr>
          <w:sz w:val="28"/>
          <w:szCs w:val="28"/>
        </w:rPr>
        <w:t>сда</w:t>
      </w:r>
      <w:r w:rsidR="006E44ED" w:rsidRPr="009C389F">
        <w:rPr>
          <w:sz w:val="28"/>
          <w:szCs w:val="28"/>
        </w:rPr>
        <w:t>л экзамен</w:t>
      </w:r>
      <w:r w:rsidR="002C5DC8" w:rsidRPr="009C389F">
        <w:rPr>
          <w:sz w:val="28"/>
          <w:szCs w:val="28"/>
        </w:rPr>
        <w:t xml:space="preserve"> униве</w:t>
      </w:r>
      <w:r w:rsidR="006E44ED" w:rsidRPr="009C389F">
        <w:rPr>
          <w:sz w:val="28"/>
          <w:szCs w:val="28"/>
        </w:rPr>
        <w:t>рситетской экспертной комиссии.</w:t>
      </w:r>
    </w:p>
    <w:p w:rsidR="00A5289C" w:rsidRPr="009C389F" w:rsidRDefault="00A5289C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В разделе</w:t>
      </w:r>
      <w:r w:rsidR="00EE1E37" w:rsidRPr="009C389F">
        <w:rPr>
          <w:sz w:val="28"/>
          <w:szCs w:val="28"/>
        </w:rPr>
        <w:t xml:space="preserve"> «У</w:t>
      </w:r>
      <w:r w:rsidRPr="009C389F">
        <w:rPr>
          <w:sz w:val="28"/>
          <w:szCs w:val="28"/>
        </w:rPr>
        <w:t>чебно-методическая работа</w:t>
      </w:r>
      <w:r w:rsidR="00EE1E37" w:rsidRPr="009C389F">
        <w:rPr>
          <w:sz w:val="28"/>
          <w:szCs w:val="28"/>
        </w:rPr>
        <w:t>»</w:t>
      </w:r>
      <w:r w:rsidRPr="009C389F">
        <w:rPr>
          <w:sz w:val="28"/>
          <w:szCs w:val="28"/>
        </w:rPr>
        <w:t xml:space="preserve"> </w:t>
      </w:r>
      <w:r w:rsidR="005F4853" w:rsidRPr="009C389F">
        <w:rPr>
          <w:sz w:val="28"/>
          <w:szCs w:val="28"/>
        </w:rPr>
        <w:t xml:space="preserve">по критерию </w:t>
      </w:r>
      <w:r w:rsidR="00EE1E37" w:rsidRPr="009C389F">
        <w:rPr>
          <w:sz w:val="28"/>
          <w:szCs w:val="28"/>
        </w:rPr>
        <w:t>«</w:t>
      </w:r>
      <w:r w:rsidR="00B8151D" w:rsidRPr="009C389F">
        <w:rPr>
          <w:sz w:val="28"/>
          <w:szCs w:val="28"/>
        </w:rPr>
        <w:t>Разработка и внедрение курса на платформах массовых открытых он-</w:t>
      </w:r>
      <w:proofErr w:type="spellStart"/>
      <w:r w:rsidR="00B8151D" w:rsidRPr="009C389F">
        <w:rPr>
          <w:sz w:val="28"/>
          <w:szCs w:val="28"/>
        </w:rPr>
        <w:t>лайн</w:t>
      </w:r>
      <w:proofErr w:type="spellEnd"/>
      <w:r w:rsidR="00B8151D" w:rsidRPr="009C389F">
        <w:rPr>
          <w:sz w:val="28"/>
          <w:szCs w:val="28"/>
        </w:rPr>
        <w:t xml:space="preserve"> курсов»</w:t>
      </w:r>
      <w:r w:rsidRPr="009C389F">
        <w:rPr>
          <w:sz w:val="28"/>
          <w:szCs w:val="28"/>
        </w:rPr>
        <w:t xml:space="preserve"> ни один  преподаватель не набрал </w:t>
      </w:r>
      <w:r w:rsidR="005F4853" w:rsidRPr="009C389F">
        <w:rPr>
          <w:sz w:val="28"/>
          <w:szCs w:val="28"/>
        </w:rPr>
        <w:t xml:space="preserve">ключевые </w:t>
      </w:r>
      <w:r w:rsidRPr="009C389F">
        <w:rPr>
          <w:sz w:val="28"/>
          <w:szCs w:val="28"/>
        </w:rPr>
        <w:t>баллы</w:t>
      </w:r>
      <w:r w:rsidR="005F4853" w:rsidRPr="009C389F">
        <w:rPr>
          <w:sz w:val="28"/>
          <w:szCs w:val="28"/>
        </w:rPr>
        <w:t xml:space="preserve">. </w:t>
      </w:r>
      <w:r w:rsidR="004363D1" w:rsidRPr="009C389F">
        <w:rPr>
          <w:sz w:val="28"/>
          <w:szCs w:val="28"/>
        </w:rPr>
        <w:t>В целях стимулирования работы в данном направлении за разработку массового открытого он-</w:t>
      </w:r>
      <w:proofErr w:type="spellStart"/>
      <w:r w:rsidR="004363D1" w:rsidRPr="009C389F">
        <w:rPr>
          <w:sz w:val="28"/>
          <w:szCs w:val="28"/>
        </w:rPr>
        <w:t>лайн</w:t>
      </w:r>
      <w:proofErr w:type="spellEnd"/>
      <w:r w:rsidR="004363D1" w:rsidRPr="009C389F">
        <w:rPr>
          <w:sz w:val="28"/>
          <w:szCs w:val="28"/>
        </w:rPr>
        <w:t xml:space="preserve"> курса в Положении теперь заложено 2000 балов (вместо 1000 в прошлом году), и критерий будет засчитываться в течение 3 лет. На это р</w:t>
      </w:r>
      <w:r w:rsidR="005F4853" w:rsidRPr="009C389F">
        <w:rPr>
          <w:sz w:val="28"/>
          <w:szCs w:val="28"/>
        </w:rPr>
        <w:t>екомендуе</w:t>
      </w:r>
      <w:r w:rsidR="004363D1" w:rsidRPr="009C389F">
        <w:rPr>
          <w:sz w:val="28"/>
          <w:szCs w:val="28"/>
        </w:rPr>
        <w:t>м</w:t>
      </w:r>
      <w:r w:rsidR="005F4853" w:rsidRPr="009C389F">
        <w:rPr>
          <w:sz w:val="28"/>
          <w:szCs w:val="28"/>
        </w:rPr>
        <w:t xml:space="preserve"> </w:t>
      </w:r>
      <w:r w:rsidR="004363D1" w:rsidRPr="009C389F">
        <w:rPr>
          <w:sz w:val="28"/>
          <w:szCs w:val="28"/>
        </w:rPr>
        <w:t>обратить внимание в текущем учебном году.</w:t>
      </w:r>
    </w:p>
    <w:p w:rsidR="007940A5" w:rsidRPr="009C389F" w:rsidRDefault="000E702B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Думается, что через РСОД будет решена проблема обучения через проекты «Корпоративного обучения». За руководство и проведение инновационного курса </w:t>
      </w:r>
      <w:r w:rsidR="00E90C97" w:rsidRPr="009C389F">
        <w:rPr>
          <w:sz w:val="28"/>
          <w:szCs w:val="28"/>
        </w:rPr>
        <w:t xml:space="preserve">для ППС </w:t>
      </w:r>
      <w:r w:rsidRPr="009C389F">
        <w:rPr>
          <w:sz w:val="28"/>
          <w:szCs w:val="28"/>
        </w:rPr>
        <w:t>также будут засчитываться ключевые баллы.</w:t>
      </w:r>
    </w:p>
    <w:p w:rsidR="00BC475E" w:rsidRPr="009C389F" w:rsidRDefault="00A5289C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Среди критериев рейтинга по разделу </w:t>
      </w:r>
      <w:r w:rsidR="00EE1E37" w:rsidRPr="009C389F">
        <w:rPr>
          <w:sz w:val="28"/>
          <w:szCs w:val="28"/>
        </w:rPr>
        <w:t>«Н</w:t>
      </w:r>
      <w:r w:rsidRPr="009C389F">
        <w:rPr>
          <w:sz w:val="28"/>
          <w:szCs w:val="28"/>
        </w:rPr>
        <w:t>аучная работа</w:t>
      </w:r>
      <w:r w:rsidR="00EE1E37" w:rsidRPr="009C389F">
        <w:rPr>
          <w:sz w:val="28"/>
          <w:szCs w:val="28"/>
        </w:rPr>
        <w:t>»</w:t>
      </w:r>
      <w:r w:rsidRPr="009C389F">
        <w:rPr>
          <w:sz w:val="28"/>
          <w:szCs w:val="28"/>
        </w:rPr>
        <w:t xml:space="preserve"> наибольший удельный вес имеют публикации статей в журналах </w:t>
      </w:r>
      <w:r w:rsidR="004363D1" w:rsidRPr="009C389F">
        <w:rPr>
          <w:sz w:val="28"/>
          <w:szCs w:val="28"/>
        </w:rPr>
        <w:t xml:space="preserve">с </w:t>
      </w:r>
      <w:proofErr w:type="spellStart"/>
      <w:r w:rsidR="004363D1" w:rsidRPr="009C389F">
        <w:rPr>
          <w:sz w:val="28"/>
          <w:szCs w:val="28"/>
        </w:rPr>
        <w:t>импакт</w:t>
      </w:r>
      <w:proofErr w:type="spellEnd"/>
      <w:r w:rsidR="004363D1" w:rsidRPr="009C389F">
        <w:rPr>
          <w:sz w:val="28"/>
          <w:szCs w:val="28"/>
        </w:rPr>
        <w:t xml:space="preserve">-фактором, которые составляют </w:t>
      </w:r>
      <w:r w:rsidR="00BC475E" w:rsidRPr="009C389F">
        <w:rPr>
          <w:sz w:val="28"/>
          <w:szCs w:val="28"/>
        </w:rPr>
        <w:t xml:space="preserve">более </w:t>
      </w:r>
      <w:r w:rsidR="00C107C2" w:rsidRPr="009C389F">
        <w:rPr>
          <w:sz w:val="28"/>
          <w:szCs w:val="28"/>
        </w:rPr>
        <w:t>40</w:t>
      </w:r>
      <w:r w:rsidR="00BC475E" w:rsidRPr="009C389F">
        <w:rPr>
          <w:sz w:val="28"/>
          <w:szCs w:val="28"/>
        </w:rPr>
        <w:t xml:space="preserve">%. Это объясняется и большим удельным весом за единицу </w:t>
      </w:r>
      <w:r w:rsidR="00B779F6" w:rsidRPr="009C389F">
        <w:rPr>
          <w:sz w:val="28"/>
          <w:szCs w:val="28"/>
        </w:rPr>
        <w:t xml:space="preserve">– </w:t>
      </w:r>
      <w:r w:rsidR="00BC475E" w:rsidRPr="009C389F">
        <w:rPr>
          <w:sz w:val="28"/>
          <w:szCs w:val="28"/>
        </w:rPr>
        <w:t>1000 баллов, и т</w:t>
      </w:r>
      <w:r w:rsidR="00EE1E37" w:rsidRPr="009C389F">
        <w:rPr>
          <w:sz w:val="28"/>
          <w:szCs w:val="28"/>
        </w:rPr>
        <w:t>ем</w:t>
      </w:r>
      <w:r w:rsidR="00BC475E" w:rsidRPr="009C389F">
        <w:rPr>
          <w:sz w:val="28"/>
          <w:szCs w:val="28"/>
        </w:rPr>
        <w:t xml:space="preserve">, что этот критерий </w:t>
      </w:r>
      <w:r w:rsidR="00EE1E37" w:rsidRPr="009C389F">
        <w:rPr>
          <w:sz w:val="28"/>
          <w:szCs w:val="28"/>
        </w:rPr>
        <w:t>учитывается</w:t>
      </w:r>
      <w:r w:rsidR="00BC475E" w:rsidRPr="009C389F">
        <w:rPr>
          <w:sz w:val="28"/>
          <w:szCs w:val="28"/>
        </w:rPr>
        <w:t xml:space="preserve"> три года. </w:t>
      </w:r>
    </w:p>
    <w:p w:rsidR="000E702B" w:rsidRPr="009C389F" w:rsidRDefault="000E702B" w:rsidP="000E702B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Публикации в журналах, рекомендованных</w:t>
      </w:r>
      <w:r w:rsidR="00B779F6" w:rsidRPr="009C389F">
        <w:rPr>
          <w:sz w:val="28"/>
          <w:szCs w:val="28"/>
        </w:rPr>
        <w:t xml:space="preserve"> ККСОН МОН РК, имеют в целом не</w:t>
      </w:r>
      <w:r w:rsidRPr="009C389F">
        <w:rPr>
          <w:sz w:val="28"/>
          <w:szCs w:val="28"/>
        </w:rPr>
        <w:t>плохой показатель (13%), однако, это в большинстве за счет публикаций в журнале «3</w:t>
      </w:r>
      <w:r w:rsidRPr="009C389F">
        <w:rPr>
          <w:sz w:val="28"/>
          <w:szCs w:val="28"/>
          <w:lang w:val="en-US"/>
        </w:rPr>
        <w:t>i</w:t>
      </w:r>
      <w:r w:rsidRPr="009C389F">
        <w:rPr>
          <w:sz w:val="28"/>
          <w:szCs w:val="28"/>
        </w:rPr>
        <w:t>», который для сельского</w:t>
      </w:r>
      <w:r w:rsidR="00B779F6" w:rsidRPr="009C389F">
        <w:rPr>
          <w:sz w:val="28"/>
          <w:szCs w:val="28"/>
        </w:rPr>
        <w:t xml:space="preserve"> </w:t>
      </w:r>
      <w:r w:rsidRPr="009C389F">
        <w:rPr>
          <w:sz w:val="28"/>
          <w:szCs w:val="28"/>
        </w:rPr>
        <w:t>хозяйства и ветеринарии, является ККСОН. Почти в два раза снизилась публикационная активность ППС в журнале «3</w:t>
      </w:r>
      <w:r w:rsidRPr="009C389F">
        <w:rPr>
          <w:sz w:val="28"/>
          <w:szCs w:val="28"/>
          <w:lang w:val="en-US"/>
        </w:rPr>
        <w:t>i</w:t>
      </w:r>
      <w:r w:rsidRPr="009C389F">
        <w:rPr>
          <w:sz w:val="28"/>
          <w:szCs w:val="28"/>
        </w:rPr>
        <w:t>» по другим направлениям: технические науки, юриспруденция, экономика, гуманитарные науки.</w:t>
      </w:r>
    </w:p>
    <w:p w:rsidR="000E702B" w:rsidRPr="009C389F" w:rsidRDefault="000E702B" w:rsidP="000E702B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Более 15 процентов от общего объема баллов за научную работу занимает критерий «Подготовка победителей конкурсов НИРС, предметных олимпиад, конференций и соревнований». Одну третью часть от этого критерия заняли преподаватели кафедры </w:t>
      </w:r>
      <w:proofErr w:type="spellStart"/>
      <w:r w:rsidRPr="009C389F">
        <w:rPr>
          <w:sz w:val="28"/>
          <w:szCs w:val="28"/>
        </w:rPr>
        <w:t>ФиСП</w:t>
      </w:r>
      <w:proofErr w:type="spellEnd"/>
      <w:r w:rsidRPr="009C389F">
        <w:rPr>
          <w:sz w:val="28"/>
          <w:szCs w:val="28"/>
        </w:rPr>
        <w:t xml:space="preserve"> (16800 баллов). В обновленном Положении спортивные соревнования перенесены из раздела научная работа в воспитательную работу.</w:t>
      </w:r>
    </w:p>
    <w:p w:rsidR="000E702B" w:rsidRPr="009C389F" w:rsidRDefault="000E702B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C151E6" w:rsidRPr="009C389F" w:rsidRDefault="00C151E6" w:rsidP="000E702B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center"/>
        <w:rPr>
          <w:sz w:val="28"/>
          <w:szCs w:val="28"/>
        </w:rPr>
      </w:pPr>
      <w:r w:rsidRPr="009C389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9C83BF7" wp14:editId="51B14873">
            <wp:extent cx="4733925" cy="2438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702B" w:rsidRPr="009C389F" w:rsidRDefault="000E702B" w:rsidP="000E702B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Рисунок 5.Анализ критериев рейтинга ППС. Научная работа.</w:t>
      </w:r>
    </w:p>
    <w:p w:rsidR="000E702B" w:rsidRPr="009C389F" w:rsidRDefault="000E702B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9054CD" w:rsidRPr="009C389F" w:rsidRDefault="009054CD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noProof/>
          <w:sz w:val="28"/>
          <w:szCs w:val="28"/>
          <w:lang w:eastAsia="ru-RU"/>
        </w:rPr>
        <w:drawing>
          <wp:inline distT="0" distB="0" distL="0" distR="0" wp14:anchorId="193535D4" wp14:editId="295EB586">
            <wp:extent cx="5629275" cy="26765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4A2A" w:rsidRPr="009C389F" w:rsidRDefault="00BC475E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Рисунок </w:t>
      </w:r>
      <w:r w:rsidR="000E702B" w:rsidRPr="009C389F">
        <w:rPr>
          <w:sz w:val="28"/>
          <w:szCs w:val="28"/>
        </w:rPr>
        <w:t>6</w:t>
      </w:r>
      <w:r w:rsidRPr="009C389F">
        <w:rPr>
          <w:sz w:val="28"/>
          <w:szCs w:val="28"/>
        </w:rPr>
        <w:t>.</w:t>
      </w:r>
      <w:r w:rsidR="00474ED6" w:rsidRPr="009C389F">
        <w:rPr>
          <w:sz w:val="28"/>
          <w:szCs w:val="28"/>
        </w:rPr>
        <w:t>Анализ критериев рейтинга ППС. Научная работа.</w:t>
      </w:r>
    </w:p>
    <w:p w:rsidR="00BC475E" w:rsidRPr="009C389F" w:rsidRDefault="00BC475E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C54519" w:rsidRPr="009C389F" w:rsidRDefault="00C54519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В 4,5 раза увеличилось количество баллов за ГЧП. Это плановый показатель для кафедр, однако, активны в </w:t>
      </w:r>
      <w:r w:rsidR="000E702B" w:rsidRPr="009C389F">
        <w:rPr>
          <w:sz w:val="28"/>
          <w:szCs w:val="28"/>
        </w:rPr>
        <w:t>разработке этого</w:t>
      </w:r>
      <w:r w:rsidRPr="009C389F">
        <w:rPr>
          <w:sz w:val="28"/>
          <w:szCs w:val="28"/>
        </w:rPr>
        <w:t xml:space="preserve"> направлени</w:t>
      </w:r>
      <w:r w:rsidR="000E702B" w:rsidRPr="009C389F">
        <w:rPr>
          <w:sz w:val="28"/>
          <w:szCs w:val="28"/>
        </w:rPr>
        <w:t>я</w:t>
      </w:r>
      <w:r w:rsidRPr="009C389F">
        <w:rPr>
          <w:sz w:val="28"/>
          <w:szCs w:val="28"/>
        </w:rPr>
        <w:t xml:space="preserve"> только кафедры биологии и химии, ветеринарной медицины, ветеринарной санитарии, ТПП</w:t>
      </w:r>
      <w:r w:rsidR="00044AC9" w:rsidRPr="009C389F">
        <w:rPr>
          <w:sz w:val="28"/>
          <w:szCs w:val="28"/>
        </w:rPr>
        <w:t>Ж</w:t>
      </w:r>
      <w:r w:rsidRPr="009C389F">
        <w:rPr>
          <w:sz w:val="28"/>
          <w:szCs w:val="28"/>
        </w:rPr>
        <w:t>, программного обеспечения.</w:t>
      </w:r>
    </w:p>
    <w:p w:rsidR="00AA14C0" w:rsidRPr="009C389F" w:rsidRDefault="00AA14C0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Преподаватели нашего университета получают патенты (</w:t>
      </w:r>
      <w:r w:rsidR="00684DE2" w:rsidRPr="009C389F">
        <w:rPr>
          <w:sz w:val="28"/>
          <w:szCs w:val="28"/>
        </w:rPr>
        <w:t>3596</w:t>
      </w:r>
      <w:r w:rsidR="00B779F6" w:rsidRPr="009C389F">
        <w:rPr>
          <w:sz w:val="28"/>
          <w:szCs w:val="28"/>
        </w:rPr>
        <w:t xml:space="preserve"> баллов), однако</w:t>
      </w:r>
      <w:r w:rsidRPr="009C389F">
        <w:rPr>
          <w:sz w:val="28"/>
          <w:szCs w:val="28"/>
        </w:rPr>
        <w:t xml:space="preserve"> нет внедрения этих патентов в производственный процесс с оплатой (0 баллов). </w:t>
      </w:r>
      <w:proofErr w:type="gramStart"/>
      <w:r w:rsidR="007D19CE" w:rsidRPr="009C389F">
        <w:rPr>
          <w:sz w:val="28"/>
          <w:szCs w:val="28"/>
        </w:rPr>
        <w:t xml:space="preserve">В </w:t>
      </w:r>
      <w:r w:rsidR="00B72E72" w:rsidRPr="009C389F">
        <w:rPr>
          <w:sz w:val="28"/>
          <w:szCs w:val="28"/>
        </w:rPr>
        <w:t xml:space="preserve">целях устранения данного пробела в </w:t>
      </w:r>
      <w:r w:rsidR="007D19CE" w:rsidRPr="009C389F">
        <w:rPr>
          <w:sz w:val="28"/>
          <w:szCs w:val="28"/>
        </w:rPr>
        <w:t>новом Положении количество баллов за внедрение патента с оплатой на счет</w:t>
      </w:r>
      <w:proofErr w:type="gramEnd"/>
      <w:r w:rsidR="007D19CE" w:rsidRPr="009C389F">
        <w:rPr>
          <w:sz w:val="28"/>
          <w:szCs w:val="28"/>
        </w:rPr>
        <w:t xml:space="preserve"> университета </w:t>
      </w:r>
      <w:r w:rsidR="00C54519" w:rsidRPr="009C389F">
        <w:rPr>
          <w:sz w:val="28"/>
          <w:szCs w:val="28"/>
        </w:rPr>
        <w:t xml:space="preserve">свыше 50 тысяч тенге </w:t>
      </w:r>
      <w:r w:rsidR="007D19CE" w:rsidRPr="009C389F">
        <w:rPr>
          <w:sz w:val="28"/>
          <w:szCs w:val="28"/>
        </w:rPr>
        <w:t xml:space="preserve">увеличено с </w:t>
      </w:r>
      <w:r w:rsidR="00C54519" w:rsidRPr="009C389F">
        <w:rPr>
          <w:sz w:val="28"/>
          <w:szCs w:val="28"/>
        </w:rPr>
        <w:t>5</w:t>
      </w:r>
      <w:r w:rsidR="007D19CE" w:rsidRPr="009C389F">
        <w:rPr>
          <w:sz w:val="28"/>
          <w:szCs w:val="28"/>
        </w:rPr>
        <w:t xml:space="preserve">00 до </w:t>
      </w:r>
      <w:r w:rsidR="00C54519" w:rsidRPr="009C389F">
        <w:rPr>
          <w:sz w:val="28"/>
          <w:szCs w:val="28"/>
        </w:rPr>
        <w:t>1000</w:t>
      </w:r>
      <w:r w:rsidR="007D19CE" w:rsidRPr="009C389F">
        <w:rPr>
          <w:sz w:val="28"/>
          <w:szCs w:val="28"/>
        </w:rPr>
        <w:t xml:space="preserve"> и в рейтинге ППС, и в рейтинге кафедры.</w:t>
      </w:r>
    </w:p>
    <w:p w:rsidR="00C54519" w:rsidRPr="009C389F" w:rsidRDefault="00B86184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Всего одним результатом представлен </w:t>
      </w:r>
      <w:r w:rsidR="00684DE2" w:rsidRPr="009C389F">
        <w:rPr>
          <w:sz w:val="28"/>
          <w:szCs w:val="28"/>
        </w:rPr>
        <w:t>критерий «</w:t>
      </w:r>
      <w:proofErr w:type="spellStart"/>
      <w:r w:rsidR="00684DE2" w:rsidRPr="009C389F">
        <w:rPr>
          <w:sz w:val="28"/>
          <w:szCs w:val="28"/>
        </w:rPr>
        <w:t>Стартап</w:t>
      </w:r>
      <w:proofErr w:type="spellEnd"/>
      <w:r w:rsidR="00684DE2" w:rsidRPr="009C389F">
        <w:rPr>
          <w:sz w:val="28"/>
          <w:szCs w:val="28"/>
        </w:rPr>
        <w:t xml:space="preserve"> с регистрацией бизнеса» (ФИТ, кафедра </w:t>
      </w:r>
      <w:proofErr w:type="spellStart"/>
      <w:r w:rsidR="00684DE2" w:rsidRPr="009C389F">
        <w:rPr>
          <w:sz w:val="28"/>
          <w:szCs w:val="28"/>
        </w:rPr>
        <w:t>ИС</w:t>
      </w:r>
      <w:proofErr w:type="spellEnd"/>
      <w:r w:rsidR="00684DE2" w:rsidRPr="009C389F">
        <w:rPr>
          <w:sz w:val="28"/>
          <w:szCs w:val="28"/>
        </w:rPr>
        <w:t xml:space="preserve">, преподаватель </w:t>
      </w:r>
      <w:proofErr w:type="spellStart"/>
      <w:r w:rsidR="00684DE2" w:rsidRPr="009C389F">
        <w:rPr>
          <w:sz w:val="28"/>
          <w:szCs w:val="28"/>
        </w:rPr>
        <w:t>Жикеев</w:t>
      </w:r>
      <w:proofErr w:type="spellEnd"/>
      <w:r w:rsidR="00684DE2" w:rsidRPr="009C389F">
        <w:rPr>
          <w:sz w:val="28"/>
          <w:szCs w:val="28"/>
        </w:rPr>
        <w:t xml:space="preserve"> А.А.</w:t>
      </w:r>
      <w:r w:rsidR="00D97EE1" w:rsidRPr="009C389F">
        <w:rPr>
          <w:sz w:val="28"/>
          <w:szCs w:val="28"/>
        </w:rPr>
        <w:t xml:space="preserve"> – </w:t>
      </w:r>
      <w:r w:rsidR="00D43B98" w:rsidRPr="009C389F">
        <w:rPr>
          <w:sz w:val="28"/>
          <w:szCs w:val="28"/>
        </w:rPr>
        <w:t>1000 баллов</w:t>
      </w:r>
      <w:r w:rsidR="00684DE2" w:rsidRPr="009C389F">
        <w:rPr>
          <w:sz w:val="28"/>
          <w:szCs w:val="28"/>
        </w:rPr>
        <w:t>)</w:t>
      </w:r>
      <w:r w:rsidR="00D43B98" w:rsidRPr="009C389F">
        <w:rPr>
          <w:sz w:val="28"/>
          <w:szCs w:val="28"/>
        </w:rPr>
        <w:t xml:space="preserve">. </w:t>
      </w:r>
      <w:proofErr w:type="gramStart"/>
      <w:r w:rsidR="00D43B98" w:rsidRPr="009C389F">
        <w:rPr>
          <w:sz w:val="28"/>
          <w:szCs w:val="28"/>
        </w:rPr>
        <w:t>Д</w:t>
      </w:r>
      <w:r w:rsidR="00684DE2" w:rsidRPr="009C389F">
        <w:rPr>
          <w:sz w:val="28"/>
          <w:szCs w:val="28"/>
        </w:rPr>
        <w:t xml:space="preserve">ля дальнейшей мотивации по внедрению </w:t>
      </w:r>
      <w:proofErr w:type="spellStart"/>
      <w:r w:rsidR="00684DE2" w:rsidRPr="009C389F">
        <w:rPr>
          <w:sz w:val="28"/>
          <w:szCs w:val="28"/>
        </w:rPr>
        <w:t>стартапов</w:t>
      </w:r>
      <w:proofErr w:type="spellEnd"/>
      <w:r w:rsidR="00684DE2" w:rsidRPr="009C389F">
        <w:rPr>
          <w:sz w:val="28"/>
          <w:szCs w:val="28"/>
        </w:rPr>
        <w:t xml:space="preserve"> в текущем учебной году этот показатель </w:t>
      </w:r>
      <w:r w:rsidR="0013007E" w:rsidRPr="009C389F">
        <w:rPr>
          <w:sz w:val="28"/>
          <w:szCs w:val="28"/>
        </w:rPr>
        <w:t xml:space="preserve">по решению комиссии </w:t>
      </w:r>
      <w:r w:rsidR="00684DE2" w:rsidRPr="009C389F">
        <w:rPr>
          <w:sz w:val="28"/>
          <w:szCs w:val="28"/>
        </w:rPr>
        <w:t>увелич</w:t>
      </w:r>
      <w:r w:rsidR="0013007E" w:rsidRPr="009C389F">
        <w:rPr>
          <w:sz w:val="28"/>
          <w:szCs w:val="28"/>
        </w:rPr>
        <w:t>ен</w:t>
      </w:r>
      <w:r w:rsidR="00684DE2" w:rsidRPr="009C389F">
        <w:rPr>
          <w:sz w:val="28"/>
          <w:szCs w:val="28"/>
        </w:rPr>
        <w:t xml:space="preserve"> вдвое</w:t>
      </w:r>
      <w:r w:rsidR="0088374A" w:rsidRPr="009C389F">
        <w:rPr>
          <w:sz w:val="28"/>
          <w:szCs w:val="28"/>
        </w:rPr>
        <w:t>.</w:t>
      </w:r>
      <w:proofErr w:type="gramEnd"/>
    </w:p>
    <w:p w:rsidR="00044AC9" w:rsidRPr="009C389F" w:rsidRDefault="00D43B98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При аккредитации ОП и вуза экспертной комиссией НААР дана рекомендация об открытии по ряду программ диссертационных советов. Согласно План</w:t>
      </w:r>
      <w:r w:rsidR="000E702B" w:rsidRPr="009C389F">
        <w:rPr>
          <w:sz w:val="28"/>
          <w:szCs w:val="28"/>
        </w:rPr>
        <w:t>у</w:t>
      </w:r>
      <w:r w:rsidRPr="009C389F">
        <w:rPr>
          <w:sz w:val="28"/>
          <w:szCs w:val="28"/>
        </w:rPr>
        <w:t xml:space="preserve"> мероприятий до конца ноября будет разработана </w:t>
      </w:r>
      <w:r w:rsidR="000E702B" w:rsidRPr="009C389F">
        <w:rPr>
          <w:sz w:val="28"/>
          <w:szCs w:val="28"/>
        </w:rPr>
        <w:t>д</w:t>
      </w:r>
      <w:r w:rsidRPr="009C389F">
        <w:rPr>
          <w:sz w:val="28"/>
          <w:szCs w:val="28"/>
        </w:rPr>
        <w:t xml:space="preserve">орожная </w:t>
      </w:r>
      <w:r w:rsidRPr="009C389F">
        <w:rPr>
          <w:sz w:val="28"/>
          <w:szCs w:val="28"/>
        </w:rPr>
        <w:lastRenderedPageBreak/>
        <w:t xml:space="preserve">карта по открытию докторских советов. Проблемным вопросом </w:t>
      </w:r>
      <w:r w:rsidR="000E702B" w:rsidRPr="009C389F">
        <w:rPr>
          <w:sz w:val="28"/>
          <w:szCs w:val="28"/>
        </w:rPr>
        <w:t xml:space="preserve">здесь </w:t>
      </w:r>
      <w:r w:rsidRPr="009C389F">
        <w:rPr>
          <w:sz w:val="28"/>
          <w:szCs w:val="28"/>
        </w:rPr>
        <w:t xml:space="preserve">является </w:t>
      </w:r>
      <w:r w:rsidR="000E702B" w:rsidRPr="009C389F">
        <w:rPr>
          <w:sz w:val="28"/>
          <w:szCs w:val="28"/>
        </w:rPr>
        <w:t>индекс</w:t>
      </w:r>
      <w:r w:rsidRPr="009C389F">
        <w:rPr>
          <w:sz w:val="28"/>
          <w:szCs w:val="28"/>
        </w:rPr>
        <w:t xml:space="preserve"> </w:t>
      </w:r>
      <w:proofErr w:type="spellStart"/>
      <w:r w:rsidRPr="009C389F">
        <w:rPr>
          <w:sz w:val="28"/>
          <w:szCs w:val="28"/>
        </w:rPr>
        <w:t>Хирша</w:t>
      </w:r>
      <w:proofErr w:type="spellEnd"/>
      <w:r w:rsidRPr="009C389F">
        <w:rPr>
          <w:sz w:val="28"/>
          <w:szCs w:val="28"/>
        </w:rPr>
        <w:t xml:space="preserve"> </w:t>
      </w:r>
      <w:proofErr w:type="spellStart"/>
      <w:r w:rsidRPr="009C389F">
        <w:rPr>
          <w:sz w:val="28"/>
          <w:szCs w:val="28"/>
        </w:rPr>
        <w:t>ППС</w:t>
      </w:r>
      <w:proofErr w:type="spellEnd"/>
      <w:r w:rsidRPr="009C389F">
        <w:rPr>
          <w:sz w:val="28"/>
          <w:szCs w:val="28"/>
        </w:rPr>
        <w:t xml:space="preserve">. В связи с этим </w:t>
      </w:r>
      <w:r w:rsidR="00B86184" w:rsidRPr="009C389F">
        <w:rPr>
          <w:sz w:val="28"/>
          <w:szCs w:val="28"/>
        </w:rPr>
        <w:t xml:space="preserve">на текущий учебный год </w:t>
      </w:r>
      <w:r w:rsidRPr="009C389F">
        <w:rPr>
          <w:sz w:val="28"/>
          <w:szCs w:val="28"/>
        </w:rPr>
        <w:t xml:space="preserve">в рейтинг включен критерий «Оценка публикационной активности ППС» за каждую единицу </w:t>
      </w:r>
      <w:r w:rsidR="00B86184" w:rsidRPr="009C389F">
        <w:rPr>
          <w:sz w:val="28"/>
          <w:szCs w:val="28"/>
        </w:rPr>
        <w:t xml:space="preserve">индекса </w:t>
      </w:r>
      <w:proofErr w:type="spellStart"/>
      <w:r w:rsidR="00B86184" w:rsidRPr="009C389F">
        <w:rPr>
          <w:sz w:val="28"/>
          <w:szCs w:val="28"/>
        </w:rPr>
        <w:t>Хирша</w:t>
      </w:r>
      <w:proofErr w:type="spellEnd"/>
      <w:r w:rsidR="00B86184" w:rsidRPr="009C389F">
        <w:rPr>
          <w:sz w:val="28"/>
          <w:szCs w:val="28"/>
        </w:rPr>
        <w:t xml:space="preserve"> </w:t>
      </w:r>
      <w:r w:rsidRPr="009C389F">
        <w:rPr>
          <w:sz w:val="28"/>
          <w:szCs w:val="28"/>
        </w:rPr>
        <w:t>от 2 и более по 500 баллов.</w:t>
      </w:r>
    </w:p>
    <w:p w:rsidR="008C4162" w:rsidRPr="009C389F" w:rsidRDefault="00044AC9" w:rsidP="0046522D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b/>
          <w:color w:val="000000"/>
          <w:sz w:val="28"/>
          <w:szCs w:val="28"/>
        </w:rPr>
      </w:pPr>
      <w:r w:rsidRPr="009C389F">
        <w:rPr>
          <w:sz w:val="28"/>
          <w:szCs w:val="28"/>
        </w:rPr>
        <w:t xml:space="preserve">По </w:t>
      </w:r>
      <w:r w:rsidR="00A87EF6" w:rsidRPr="009C389F">
        <w:rPr>
          <w:sz w:val="28"/>
          <w:szCs w:val="28"/>
        </w:rPr>
        <w:t>разделу «В</w:t>
      </w:r>
      <w:r w:rsidRPr="009C389F">
        <w:rPr>
          <w:sz w:val="28"/>
          <w:szCs w:val="28"/>
        </w:rPr>
        <w:t>оспитательная работа</w:t>
      </w:r>
      <w:r w:rsidR="00A87EF6" w:rsidRPr="009C389F">
        <w:rPr>
          <w:sz w:val="28"/>
          <w:szCs w:val="28"/>
        </w:rPr>
        <w:t>»</w:t>
      </w:r>
      <w:r w:rsidRPr="009C389F">
        <w:rPr>
          <w:sz w:val="28"/>
          <w:szCs w:val="28"/>
        </w:rPr>
        <w:t xml:space="preserve"> </w:t>
      </w:r>
      <w:r w:rsidR="00B86184" w:rsidRPr="009C389F">
        <w:rPr>
          <w:sz w:val="28"/>
          <w:szCs w:val="28"/>
        </w:rPr>
        <w:t>за прошлый учебный год</w:t>
      </w:r>
      <w:r w:rsidRPr="009C389F">
        <w:rPr>
          <w:sz w:val="28"/>
          <w:szCs w:val="28"/>
        </w:rPr>
        <w:t xml:space="preserve"> увеличилось </w:t>
      </w:r>
      <w:r w:rsidR="00A87EF6" w:rsidRPr="009C389F">
        <w:rPr>
          <w:sz w:val="28"/>
          <w:szCs w:val="28"/>
        </w:rPr>
        <w:t>соотношение видов работы ППС по ключевым показателям. Так воспитательная работа оценена общим количеством баллов</w:t>
      </w:r>
      <w:r w:rsidR="008929AE" w:rsidRPr="009C389F">
        <w:rPr>
          <w:sz w:val="28"/>
          <w:szCs w:val="28"/>
        </w:rPr>
        <w:t xml:space="preserve"> </w:t>
      </w:r>
      <w:r w:rsidR="008C4162" w:rsidRPr="009C389F">
        <w:rPr>
          <w:sz w:val="28"/>
          <w:szCs w:val="28"/>
        </w:rPr>
        <w:t>3400</w:t>
      </w:r>
      <w:r w:rsidR="008929AE" w:rsidRPr="009C389F">
        <w:rPr>
          <w:sz w:val="28"/>
          <w:szCs w:val="28"/>
        </w:rPr>
        <w:t xml:space="preserve"> п</w:t>
      </w:r>
      <w:r w:rsidR="008C4162" w:rsidRPr="009C389F">
        <w:rPr>
          <w:sz w:val="28"/>
          <w:szCs w:val="28"/>
        </w:rPr>
        <w:t>ротив 850</w:t>
      </w:r>
      <w:r w:rsidR="008929AE" w:rsidRPr="009C389F">
        <w:rPr>
          <w:sz w:val="28"/>
          <w:szCs w:val="28"/>
        </w:rPr>
        <w:t xml:space="preserve"> прошлого года</w:t>
      </w:r>
      <w:r w:rsidR="008C4162" w:rsidRPr="009C389F">
        <w:rPr>
          <w:sz w:val="28"/>
          <w:szCs w:val="28"/>
        </w:rPr>
        <w:t xml:space="preserve">. </w:t>
      </w:r>
      <w:r w:rsidR="008929AE" w:rsidRPr="009C389F">
        <w:rPr>
          <w:sz w:val="28"/>
          <w:szCs w:val="28"/>
        </w:rPr>
        <w:t>Однако</w:t>
      </w:r>
      <w:proofErr w:type="gramStart"/>
      <w:r w:rsidR="008929AE" w:rsidRPr="009C389F">
        <w:rPr>
          <w:sz w:val="28"/>
          <w:szCs w:val="28"/>
        </w:rPr>
        <w:t>,</w:t>
      </w:r>
      <w:proofErr w:type="gramEnd"/>
      <w:r w:rsidR="008929AE" w:rsidRPr="009C389F">
        <w:rPr>
          <w:sz w:val="28"/>
          <w:szCs w:val="28"/>
        </w:rPr>
        <w:t xml:space="preserve"> </w:t>
      </w:r>
      <w:r w:rsidR="008C4162" w:rsidRPr="009C389F">
        <w:rPr>
          <w:sz w:val="28"/>
          <w:szCs w:val="28"/>
        </w:rPr>
        <w:t xml:space="preserve">2850 </w:t>
      </w:r>
      <w:r w:rsidR="008929AE" w:rsidRPr="009C389F">
        <w:rPr>
          <w:sz w:val="28"/>
          <w:szCs w:val="28"/>
        </w:rPr>
        <w:t>баллов составляют критерии спортивных соревнований.</w:t>
      </w:r>
    </w:p>
    <w:p w:rsidR="00943E55" w:rsidRDefault="00943E55" w:rsidP="0046522D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b/>
          <w:i/>
          <w:color w:val="000000"/>
          <w:sz w:val="28"/>
          <w:szCs w:val="28"/>
        </w:rPr>
      </w:pPr>
    </w:p>
    <w:p w:rsidR="0046522D" w:rsidRPr="009C389F" w:rsidRDefault="0046522D" w:rsidP="0046522D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FE62BE">
        <w:rPr>
          <w:rStyle w:val="s0"/>
          <w:b/>
          <w:i/>
          <w:color w:val="000000"/>
          <w:sz w:val="28"/>
          <w:szCs w:val="28"/>
        </w:rPr>
        <w:t>Рейтинг кафедр</w:t>
      </w:r>
      <w:r w:rsidRPr="009C389F">
        <w:rPr>
          <w:rStyle w:val="s0"/>
          <w:color w:val="000000"/>
          <w:sz w:val="28"/>
          <w:szCs w:val="28"/>
        </w:rPr>
        <w:t xml:space="preserve"> состоит из </w:t>
      </w:r>
      <w:r w:rsidR="007E7066" w:rsidRPr="009C389F">
        <w:rPr>
          <w:rStyle w:val="s0"/>
          <w:color w:val="000000"/>
          <w:sz w:val="28"/>
          <w:szCs w:val="28"/>
        </w:rPr>
        <w:t>4</w:t>
      </w:r>
      <w:r w:rsidR="0088374A" w:rsidRPr="009C389F">
        <w:rPr>
          <w:rStyle w:val="s0"/>
          <w:color w:val="000000"/>
          <w:sz w:val="28"/>
          <w:szCs w:val="28"/>
        </w:rPr>
        <w:t>8</w:t>
      </w:r>
      <w:r w:rsidR="007E7066" w:rsidRPr="009C389F">
        <w:rPr>
          <w:rStyle w:val="s0"/>
          <w:color w:val="000000"/>
          <w:sz w:val="28"/>
          <w:szCs w:val="28"/>
        </w:rPr>
        <w:t xml:space="preserve"> </w:t>
      </w:r>
      <w:r w:rsidRPr="009C389F">
        <w:rPr>
          <w:rStyle w:val="s0"/>
          <w:color w:val="000000"/>
          <w:sz w:val="28"/>
          <w:szCs w:val="28"/>
        </w:rPr>
        <w:t xml:space="preserve">показателей, являющихся критериями нормативных документов, государственных программ в области образования и науки, </w:t>
      </w:r>
      <w:r w:rsidR="007E7066" w:rsidRPr="009C389F">
        <w:rPr>
          <w:rStyle w:val="s0"/>
          <w:color w:val="000000"/>
          <w:sz w:val="28"/>
          <w:szCs w:val="28"/>
        </w:rPr>
        <w:t>П</w:t>
      </w:r>
      <w:r w:rsidRPr="009C389F">
        <w:rPr>
          <w:rStyle w:val="s0"/>
          <w:color w:val="000000"/>
          <w:sz w:val="28"/>
          <w:szCs w:val="28"/>
        </w:rPr>
        <w:t xml:space="preserve">лана </w:t>
      </w:r>
      <w:r w:rsidR="007E7066" w:rsidRPr="009C389F">
        <w:rPr>
          <w:rStyle w:val="s0"/>
          <w:color w:val="000000"/>
          <w:sz w:val="28"/>
          <w:szCs w:val="28"/>
        </w:rPr>
        <w:t xml:space="preserve">развития </w:t>
      </w:r>
      <w:r w:rsidRPr="009C389F">
        <w:rPr>
          <w:rStyle w:val="s0"/>
          <w:color w:val="000000"/>
          <w:sz w:val="28"/>
          <w:szCs w:val="28"/>
        </w:rPr>
        <w:t xml:space="preserve">университета, генерального рейтинга вузов и т.п. </w:t>
      </w:r>
      <w:r w:rsidR="0013007E" w:rsidRPr="009C389F">
        <w:rPr>
          <w:rStyle w:val="s0"/>
          <w:color w:val="000000"/>
          <w:sz w:val="28"/>
          <w:szCs w:val="28"/>
        </w:rPr>
        <w:t>К</w:t>
      </w:r>
      <w:r w:rsidRPr="009C389F">
        <w:rPr>
          <w:rStyle w:val="s0"/>
          <w:color w:val="000000"/>
          <w:sz w:val="28"/>
          <w:szCs w:val="28"/>
        </w:rPr>
        <w:t>ажды</w:t>
      </w:r>
      <w:r w:rsidR="0013007E" w:rsidRPr="009C389F">
        <w:rPr>
          <w:rStyle w:val="s0"/>
          <w:color w:val="000000"/>
          <w:sz w:val="28"/>
          <w:szCs w:val="28"/>
        </w:rPr>
        <w:t>й</w:t>
      </w:r>
      <w:r w:rsidRPr="009C389F">
        <w:rPr>
          <w:rStyle w:val="s0"/>
          <w:color w:val="000000"/>
          <w:sz w:val="28"/>
          <w:szCs w:val="28"/>
        </w:rPr>
        <w:t xml:space="preserve"> из </w:t>
      </w:r>
      <w:r w:rsidR="0013007E" w:rsidRPr="009C389F">
        <w:rPr>
          <w:rStyle w:val="s0"/>
          <w:color w:val="000000"/>
          <w:sz w:val="28"/>
          <w:szCs w:val="28"/>
        </w:rPr>
        <w:t xml:space="preserve">этих </w:t>
      </w:r>
      <w:r w:rsidRPr="009C389F">
        <w:rPr>
          <w:rStyle w:val="s0"/>
          <w:color w:val="000000"/>
          <w:sz w:val="28"/>
          <w:szCs w:val="28"/>
        </w:rPr>
        <w:t xml:space="preserve">критериев </w:t>
      </w:r>
      <w:r w:rsidR="0013007E" w:rsidRPr="009C389F">
        <w:rPr>
          <w:rStyle w:val="s0"/>
          <w:color w:val="000000"/>
          <w:sz w:val="28"/>
          <w:szCs w:val="28"/>
        </w:rPr>
        <w:t>курирует</w:t>
      </w:r>
      <w:r w:rsidRPr="009C389F">
        <w:rPr>
          <w:rStyle w:val="s0"/>
          <w:color w:val="000000"/>
          <w:sz w:val="28"/>
          <w:szCs w:val="28"/>
        </w:rPr>
        <w:t xml:space="preserve"> о</w:t>
      </w:r>
      <w:r w:rsidR="0013007E" w:rsidRPr="009C389F">
        <w:rPr>
          <w:rStyle w:val="s0"/>
          <w:color w:val="000000"/>
          <w:sz w:val="28"/>
          <w:szCs w:val="28"/>
        </w:rPr>
        <w:t>пределенное</w:t>
      </w:r>
      <w:r w:rsidRPr="009C389F">
        <w:rPr>
          <w:rStyle w:val="s0"/>
          <w:color w:val="000000"/>
          <w:sz w:val="28"/>
          <w:szCs w:val="28"/>
        </w:rPr>
        <w:t xml:space="preserve"> структурное подразделение. </w:t>
      </w:r>
      <w:r w:rsidR="0088374A" w:rsidRPr="009C389F">
        <w:rPr>
          <w:rStyle w:val="s0"/>
          <w:color w:val="000000"/>
          <w:sz w:val="28"/>
          <w:szCs w:val="28"/>
        </w:rPr>
        <w:t>24</w:t>
      </w:r>
      <w:r w:rsidRPr="009C389F">
        <w:rPr>
          <w:rStyle w:val="s0"/>
          <w:color w:val="000000"/>
          <w:sz w:val="28"/>
          <w:szCs w:val="28"/>
        </w:rPr>
        <w:t xml:space="preserve"> критери</w:t>
      </w:r>
      <w:r w:rsidR="0088374A" w:rsidRPr="009C389F">
        <w:rPr>
          <w:rStyle w:val="s0"/>
          <w:color w:val="000000"/>
          <w:sz w:val="28"/>
          <w:szCs w:val="28"/>
        </w:rPr>
        <w:t>я</w:t>
      </w:r>
      <w:r w:rsidRPr="009C389F">
        <w:rPr>
          <w:rStyle w:val="s0"/>
          <w:color w:val="000000"/>
          <w:sz w:val="28"/>
          <w:szCs w:val="28"/>
        </w:rPr>
        <w:t xml:space="preserve"> име</w:t>
      </w:r>
      <w:r w:rsidR="0013007E" w:rsidRPr="009C389F">
        <w:rPr>
          <w:rStyle w:val="s0"/>
          <w:color w:val="000000"/>
          <w:sz w:val="28"/>
          <w:szCs w:val="28"/>
        </w:rPr>
        <w:t>ю</w:t>
      </w:r>
      <w:r w:rsidRPr="009C389F">
        <w:rPr>
          <w:rStyle w:val="s0"/>
          <w:color w:val="000000"/>
          <w:sz w:val="28"/>
          <w:szCs w:val="28"/>
        </w:rPr>
        <w:t>т планов</w:t>
      </w:r>
      <w:r w:rsidR="0013007E" w:rsidRPr="009C389F">
        <w:rPr>
          <w:rStyle w:val="s0"/>
          <w:color w:val="000000"/>
          <w:sz w:val="28"/>
          <w:szCs w:val="28"/>
        </w:rPr>
        <w:t>ые</w:t>
      </w:r>
      <w:r w:rsidRPr="009C389F">
        <w:rPr>
          <w:rStyle w:val="s0"/>
          <w:color w:val="000000"/>
          <w:sz w:val="28"/>
          <w:szCs w:val="28"/>
        </w:rPr>
        <w:t xml:space="preserve"> задани</w:t>
      </w:r>
      <w:r w:rsidR="0013007E" w:rsidRPr="009C389F">
        <w:rPr>
          <w:rStyle w:val="s0"/>
          <w:color w:val="000000"/>
          <w:sz w:val="28"/>
          <w:szCs w:val="28"/>
        </w:rPr>
        <w:t>я</w:t>
      </w:r>
      <w:r w:rsidRPr="009C389F">
        <w:rPr>
          <w:rStyle w:val="s0"/>
          <w:color w:val="000000"/>
          <w:sz w:val="28"/>
          <w:szCs w:val="28"/>
        </w:rPr>
        <w:t xml:space="preserve">. В октябре п.г. </w:t>
      </w:r>
      <w:r w:rsidR="0013007E" w:rsidRPr="009C389F">
        <w:rPr>
          <w:rStyle w:val="s0"/>
          <w:color w:val="000000"/>
          <w:sz w:val="28"/>
          <w:szCs w:val="28"/>
        </w:rPr>
        <w:t xml:space="preserve">курирующие </w:t>
      </w:r>
      <w:r w:rsidRPr="009C389F">
        <w:rPr>
          <w:rStyle w:val="s0"/>
          <w:color w:val="000000"/>
          <w:sz w:val="28"/>
          <w:szCs w:val="28"/>
        </w:rPr>
        <w:t xml:space="preserve">подразделения </w:t>
      </w:r>
      <w:r w:rsidR="0013007E" w:rsidRPr="009C389F">
        <w:rPr>
          <w:rStyle w:val="s0"/>
          <w:color w:val="000000"/>
          <w:sz w:val="28"/>
          <w:szCs w:val="28"/>
        </w:rPr>
        <w:t>определили для</w:t>
      </w:r>
      <w:r w:rsidRPr="009C389F">
        <w:rPr>
          <w:rStyle w:val="s0"/>
          <w:color w:val="000000"/>
          <w:sz w:val="28"/>
          <w:szCs w:val="28"/>
        </w:rPr>
        <w:t xml:space="preserve"> факультет</w:t>
      </w:r>
      <w:r w:rsidR="0013007E" w:rsidRPr="009C389F">
        <w:rPr>
          <w:rStyle w:val="s0"/>
          <w:color w:val="000000"/>
          <w:sz w:val="28"/>
          <w:szCs w:val="28"/>
        </w:rPr>
        <w:t>ов</w:t>
      </w:r>
      <w:r w:rsidRPr="009C389F">
        <w:rPr>
          <w:rStyle w:val="s0"/>
          <w:color w:val="000000"/>
          <w:sz w:val="28"/>
          <w:szCs w:val="28"/>
        </w:rPr>
        <w:t xml:space="preserve"> плановые з</w:t>
      </w:r>
      <w:r w:rsidR="00A81F71" w:rsidRPr="009C389F">
        <w:rPr>
          <w:rStyle w:val="s0"/>
          <w:color w:val="000000"/>
          <w:sz w:val="28"/>
          <w:szCs w:val="28"/>
        </w:rPr>
        <w:t>адания</w:t>
      </w:r>
      <w:r w:rsidRPr="009C389F">
        <w:rPr>
          <w:rStyle w:val="s0"/>
          <w:color w:val="000000"/>
          <w:sz w:val="28"/>
          <w:szCs w:val="28"/>
        </w:rPr>
        <w:t xml:space="preserve">, </w:t>
      </w:r>
      <w:r w:rsidR="00A81F71" w:rsidRPr="009C389F">
        <w:rPr>
          <w:rStyle w:val="s0"/>
          <w:color w:val="000000"/>
          <w:sz w:val="28"/>
          <w:szCs w:val="28"/>
        </w:rPr>
        <w:t xml:space="preserve">которые на </w:t>
      </w:r>
      <w:r w:rsidRPr="009C389F">
        <w:rPr>
          <w:rStyle w:val="s0"/>
          <w:color w:val="000000"/>
          <w:sz w:val="28"/>
          <w:szCs w:val="28"/>
        </w:rPr>
        <w:t>факультет</w:t>
      </w:r>
      <w:r w:rsidR="00A81F71" w:rsidRPr="009C389F">
        <w:rPr>
          <w:rStyle w:val="s0"/>
          <w:color w:val="000000"/>
          <w:sz w:val="28"/>
          <w:szCs w:val="28"/>
        </w:rPr>
        <w:t>ах</w:t>
      </w:r>
      <w:r w:rsidRPr="009C389F">
        <w:rPr>
          <w:rStyle w:val="s0"/>
          <w:color w:val="000000"/>
          <w:sz w:val="28"/>
          <w:szCs w:val="28"/>
        </w:rPr>
        <w:t xml:space="preserve"> </w:t>
      </w:r>
      <w:r w:rsidR="00A81F71" w:rsidRPr="009C389F">
        <w:rPr>
          <w:rStyle w:val="s0"/>
          <w:color w:val="000000"/>
          <w:sz w:val="28"/>
          <w:szCs w:val="28"/>
        </w:rPr>
        <w:t>были</w:t>
      </w:r>
      <w:r w:rsidRPr="009C389F">
        <w:rPr>
          <w:rStyle w:val="s0"/>
          <w:color w:val="000000"/>
          <w:sz w:val="28"/>
          <w:szCs w:val="28"/>
        </w:rPr>
        <w:t xml:space="preserve"> распредел</w:t>
      </w:r>
      <w:r w:rsidR="00A81F71" w:rsidRPr="009C389F">
        <w:rPr>
          <w:rStyle w:val="s0"/>
          <w:color w:val="000000"/>
          <w:sz w:val="28"/>
          <w:szCs w:val="28"/>
        </w:rPr>
        <w:t>ены</w:t>
      </w:r>
      <w:r w:rsidRPr="009C389F">
        <w:rPr>
          <w:rStyle w:val="s0"/>
          <w:color w:val="000000"/>
          <w:sz w:val="28"/>
          <w:szCs w:val="28"/>
        </w:rPr>
        <w:t xml:space="preserve"> между кафедрами. </w:t>
      </w:r>
      <w:r w:rsidRPr="009C389F">
        <w:rPr>
          <w:sz w:val="28"/>
          <w:szCs w:val="28"/>
        </w:rPr>
        <w:t>Сбор данных осуществлялся в обратном порядке. Кафедры п</w:t>
      </w:r>
      <w:r w:rsidR="007E7066" w:rsidRPr="009C389F">
        <w:rPr>
          <w:sz w:val="28"/>
          <w:szCs w:val="28"/>
        </w:rPr>
        <w:t>е</w:t>
      </w:r>
      <w:r w:rsidRPr="009C389F">
        <w:rPr>
          <w:sz w:val="28"/>
          <w:szCs w:val="28"/>
        </w:rPr>
        <w:t xml:space="preserve">редавали подтверждающие данные структурным подразделениям. </w:t>
      </w:r>
    </w:p>
    <w:p w:rsidR="0088374A" w:rsidRPr="009C389F" w:rsidRDefault="0088374A" w:rsidP="0088374A">
      <w:pPr>
        <w:pStyle w:val="a3"/>
        <w:widowControl w:val="0"/>
        <w:tabs>
          <w:tab w:val="left" w:pos="6660"/>
          <w:tab w:val="left" w:pos="750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 xml:space="preserve">В анализе рейтинга кафедр необходимо обратить внимание на плановые показатели, так как при </w:t>
      </w:r>
      <w:proofErr w:type="gramStart"/>
      <w:r w:rsidRPr="009C389F">
        <w:rPr>
          <w:sz w:val="28"/>
          <w:szCs w:val="28"/>
        </w:rPr>
        <w:t>не выполнении</w:t>
      </w:r>
      <w:proofErr w:type="gramEnd"/>
      <w:r w:rsidRPr="009C389F">
        <w:rPr>
          <w:sz w:val="28"/>
          <w:szCs w:val="28"/>
        </w:rPr>
        <w:t xml:space="preserve"> плана назнача</w:t>
      </w:r>
      <w:r w:rsidR="00A81F71" w:rsidRPr="009C389F">
        <w:rPr>
          <w:sz w:val="28"/>
          <w:szCs w:val="28"/>
        </w:rPr>
        <w:t>ются</w:t>
      </w:r>
      <w:r w:rsidRPr="009C389F">
        <w:rPr>
          <w:sz w:val="28"/>
          <w:szCs w:val="28"/>
        </w:rPr>
        <w:t xml:space="preserve"> штрафные баллы. </w:t>
      </w:r>
    </w:p>
    <w:p w:rsidR="0088374A" w:rsidRPr="009C389F" w:rsidRDefault="00A81F71" w:rsidP="0046522D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За счет штрафных баллов у</w:t>
      </w:r>
      <w:r w:rsidR="0088374A" w:rsidRPr="009C389F">
        <w:rPr>
          <w:sz w:val="28"/>
          <w:szCs w:val="28"/>
        </w:rPr>
        <w:t xml:space="preserve">шли в </w:t>
      </w:r>
      <w:r w:rsidRPr="009C389F">
        <w:rPr>
          <w:sz w:val="28"/>
          <w:szCs w:val="28"/>
        </w:rPr>
        <w:t>«</w:t>
      </w:r>
      <w:r w:rsidR="0088374A" w:rsidRPr="009C389F">
        <w:rPr>
          <w:sz w:val="28"/>
          <w:szCs w:val="28"/>
        </w:rPr>
        <w:t>минус</w:t>
      </w:r>
      <w:r w:rsidRPr="009C389F">
        <w:rPr>
          <w:sz w:val="28"/>
          <w:szCs w:val="28"/>
        </w:rPr>
        <w:t>»</w:t>
      </w:r>
      <w:r w:rsidR="0088374A" w:rsidRPr="009C389F">
        <w:rPr>
          <w:sz w:val="28"/>
          <w:szCs w:val="28"/>
        </w:rPr>
        <w:t xml:space="preserve"> по критерию «Количество разрабатываемых  тем НИР (грант  научных проектов МОН, инициативные и др.), зарегистрированных в </w:t>
      </w:r>
      <w:proofErr w:type="spellStart"/>
      <w:r w:rsidR="0088374A" w:rsidRPr="009C389F">
        <w:rPr>
          <w:sz w:val="28"/>
          <w:szCs w:val="28"/>
        </w:rPr>
        <w:t>НЦГНТЭ</w:t>
      </w:r>
      <w:proofErr w:type="spellEnd"/>
      <w:r w:rsidR="0088374A" w:rsidRPr="009C389F">
        <w:rPr>
          <w:sz w:val="28"/>
          <w:szCs w:val="28"/>
        </w:rPr>
        <w:t>»</w:t>
      </w:r>
      <w:r w:rsidRPr="009C389F">
        <w:rPr>
          <w:sz w:val="28"/>
          <w:szCs w:val="28"/>
        </w:rPr>
        <w:t>,</w:t>
      </w:r>
      <w:r w:rsidR="008929AE" w:rsidRPr="009C389F">
        <w:rPr>
          <w:sz w:val="28"/>
          <w:szCs w:val="28"/>
        </w:rPr>
        <w:t xml:space="preserve"> </w:t>
      </w:r>
      <w:r w:rsidR="0088374A" w:rsidRPr="009C389F">
        <w:rPr>
          <w:sz w:val="28"/>
          <w:szCs w:val="28"/>
        </w:rPr>
        <w:t xml:space="preserve">кафедры </w:t>
      </w:r>
      <w:proofErr w:type="spellStart"/>
      <w:r w:rsidR="0088374A" w:rsidRPr="009C389F">
        <w:rPr>
          <w:sz w:val="28"/>
          <w:szCs w:val="28"/>
        </w:rPr>
        <w:t>агрномии</w:t>
      </w:r>
      <w:proofErr w:type="spellEnd"/>
      <w:r w:rsidR="0088374A" w:rsidRPr="009C389F">
        <w:rPr>
          <w:sz w:val="28"/>
          <w:szCs w:val="28"/>
        </w:rPr>
        <w:t xml:space="preserve">, </w:t>
      </w:r>
      <w:proofErr w:type="spellStart"/>
      <w:r w:rsidR="0088374A" w:rsidRPr="009C389F">
        <w:rPr>
          <w:sz w:val="28"/>
          <w:szCs w:val="28"/>
        </w:rPr>
        <w:t>ПиП</w:t>
      </w:r>
      <w:proofErr w:type="spellEnd"/>
      <w:r w:rsidR="0088374A" w:rsidRPr="009C389F">
        <w:rPr>
          <w:sz w:val="28"/>
          <w:szCs w:val="28"/>
        </w:rPr>
        <w:t xml:space="preserve">, </w:t>
      </w:r>
      <w:proofErr w:type="spellStart"/>
      <w:r w:rsidR="0088374A" w:rsidRPr="009C389F">
        <w:rPr>
          <w:sz w:val="28"/>
          <w:szCs w:val="28"/>
        </w:rPr>
        <w:t>ТЯиЛ</w:t>
      </w:r>
      <w:proofErr w:type="spellEnd"/>
      <w:r w:rsidR="0088374A" w:rsidRPr="009C389F">
        <w:rPr>
          <w:sz w:val="28"/>
          <w:szCs w:val="28"/>
        </w:rPr>
        <w:t xml:space="preserve">, философии, информатики, </w:t>
      </w:r>
      <w:proofErr w:type="spellStart"/>
      <w:r w:rsidR="0088374A" w:rsidRPr="009C389F">
        <w:rPr>
          <w:sz w:val="28"/>
          <w:szCs w:val="28"/>
        </w:rPr>
        <w:t>БУиА</w:t>
      </w:r>
      <w:proofErr w:type="spellEnd"/>
      <w:r w:rsidR="0088374A" w:rsidRPr="009C389F">
        <w:rPr>
          <w:sz w:val="28"/>
          <w:szCs w:val="28"/>
        </w:rPr>
        <w:t xml:space="preserve">, </w:t>
      </w:r>
      <w:proofErr w:type="spellStart"/>
      <w:r w:rsidR="0088374A" w:rsidRPr="009C389F">
        <w:rPr>
          <w:sz w:val="28"/>
          <w:szCs w:val="28"/>
        </w:rPr>
        <w:t>ТГП</w:t>
      </w:r>
      <w:proofErr w:type="spellEnd"/>
      <w:r w:rsidR="0088374A" w:rsidRPr="009C389F">
        <w:rPr>
          <w:sz w:val="28"/>
          <w:szCs w:val="28"/>
        </w:rPr>
        <w:t xml:space="preserve">, </w:t>
      </w:r>
      <w:proofErr w:type="spellStart"/>
      <w:r w:rsidR="0088374A" w:rsidRPr="009C389F">
        <w:rPr>
          <w:sz w:val="28"/>
          <w:szCs w:val="28"/>
        </w:rPr>
        <w:t>ФИСП</w:t>
      </w:r>
      <w:proofErr w:type="spellEnd"/>
      <w:r w:rsidR="0088374A" w:rsidRPr="009C389F">
        <w:rPr>
          <w:sz w:val="28"/>
          <w:szCs w:val="28"/>
        </w:rPr>
        <w:t>.</w:t>
      </w:r>
    </w:p>
    <w:p w:rsidR="0088374A" w:rsidRPr="009C389F" w:rsidRDefault="0088374A" w:rsidP="0046522D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  <w:r w:rsidRPr="009C389F">
        <w:rPr>
          <w:rStyle w:val="s0"/>
          <w:color w:val="000000"/>
          <w:sz w:val="28"/>
          <w:szCs w:val="28"/>
        </w:rPr>
        <w:t>Напомню, что критерий «</w:t>
      </w:r>
      <w:proofErr w:type="spellStart"/>
      <w:r w:rsidRPr="009C389F">
        <w:rPr>
          <w:rStyle w:val="s0"/>
          <w:color w:val="000000"/>
          <w:sz w:val="28"/>
          <w:szCs w:val="28"/>
        </w:rPr>
        <w:t>Стар</w:t>
      </w:r>
      <w:r w:rsidR="008929AE" w:rsidRPr="009C389F">
        <w:rPr>
          <w:rStyle w:val="s0"/>
          <w:color w:val="000000"/>
          <w:sz w:val="28"/>
          <w:szCs w:val="28"/>
        </w:rPr>
        <w:t>т</w:t>
      </w:r>
      <w:r w:rsidRPr="009C389F">
        <w:rPr>
          <w:rStyle w:val="s0"/>
          <w:color w:val="000000"/>
          <w:sz w:val="28"/>
          <w:szCs w:val="28"/>
        </w:rPr>
        <w:t>ап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 с регистрацией бизнеса</w:t>
      </w:r>
      <w:r w:rsidR="008929AE" w:rsidRPr="009C389F">
        <w:rPr>
          <w:rStyle w:val="s0"/>
          <w:color w:val="000000"/>
          <w:sz w:val="28"/>
          <w:szCs w:val="28"/>
        </w:rPr>
        <w:t>»</w:t>
      </w:r>
      <w:r w:rsidR="006404DD" w:rsidRPr="009C389F">
        <w:rPr>
          <w:rStyle w:val="s0"/>
          <w:color w:val="000000"/>
          <w:sz w:val="28"/>
          <w:szCs w:val="28"/>
        </w:rPr>
        <w:t xml:space="preserve"> </w:t>
      </w:r>
      <w:r w:rsidRPr="009C389F">
        <w:rPr>
          <w:rStyle w:val="s0"/>
          <w:color w:val="000000"/>
          <w:sz w:val="28"/>
          <w:szCs w:val="28"/>
        </w:rPr>
        <w:t xml:space="preserve"> </w:t>
      </w:r>
      <w:r w:rsidR="00A81F71" w:rsidRPr="009C389F">
        <w:rPr>
          <w:rStyle w:val="s0"/>
          <w:color w:val="000000"/>
          <w:sz w:val="28"/>
          <w:szCs w:val="28"/>
        </w:rPr>
        <w:t xml:space="preserve">также </w:t>
      </w:r>
      <w:r w:rsidRPr="009C389F">
        <w:rPr>
          <w:rStyle w:val="s0"/>
          <w:color w:val="000000"/>
          <w:sz w:val="28"/>
          <w:szCs w:val="28"/>
        </w:rPr>
        <w:t>является плановым показателем для рейтинга кафедры</w:t>
      </w:r>
      <w:r w:rsidR="008929AE" w:rsidRPr="009C389F">
        <w:rPr>
          <w:rStyle w:val="s0"/>
          <w:color w:val="000000"/>
          <w:sz w:val="28"/>
          <w:szCs w:val="28"/>
        </w:rPr>
        <w:t xml:space="preserve">. </w:t>
      </w:r>
      <w:r w:rsidR="00A81F71" w:rsidRPr="009C389F">
        <w:rPr>
          <w:rStyle w:val="s0"/>
          <w:color w:val="000000"/>
          <w:sz w:val="28"/>
          <w:szCs w:val="28"/>
        </w:rPr>
        <w:t>Поэтому</w:t>
      </w:r>
      <w:r w:rsidRPr="009C389F">
        <w:rPr>
          <w:rStyle w:val="s0"/>
          <w:color w:val="000000"/>
          <w:sz w:val="28"/>
          <w:szCs w:val="28"/>
        </w:rPr>
        <w:t xml:space="preserve"> не </w:t>
      </w:r>
      <w:r w:rsidR="006404DD" w:rsidRPr="009C389F">
        <w:rPr>
          <w:rStyle w:val="s0"/>
          <w:color w:val="000000"/>
          <w:sz w:val="28"/>
          <w:szCs w:val="28"/>
        </w:rPr>
        <w:t>рациональное</w:t>
      </w:r>
      <w:r w:rsidRPr="009C389F">
        <w:rPr>
          <w:rStyle w:val="s0"/>
          <w:color w:val="000000"/>
          <w:sz w:val="28"/>
          <w:szCs w:val="28"/>
        </w:rPr>
        <w:t xml:space="preserve"> планирование отразилось минусом </w:t>
      </w:r>
      <w:r w:rsidR="006404DD" w:rsidRPr="009C389F">
        <w:rPr>
          <w:rStyle w:val="s0"/>
          <w:color w:val="000000"/>
          <w:sz w:val="28"/>
          <w:szCs w:val="28"/>
        </w:rPr>
        <w:t xml:space="preserve">(-1000 баллов) </w:t>
      </w:r>
      <w:r w:rsidRPr="009C389F">
        <w:rPr>
          <w:rStyle w:val="s0"/>
          <w:color w:val="000000"/>
          <w:sz w:val="28"/>
          <w:szCs w:val="28"/>
        </w:rPr>
        <w:t xml:space="preserve">на кафедры </w:t>
      </w:r>
      <w:proofErr w:type="spellStart"/>
      <w:r w:rsidRPr="009C389F">
        <w:rPr>
          <w:rStyle w:val="s0"/>
          <w:color w:val="000000"/>
          <w:sz w:val="28"/>
          <w:szCs w:val="28"/>
        </w:rPr>
        <w:t>ТПиС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, </w:t>
      </w:r>
      <w:proofErr w:type="spellStart"/>
      <w:r w:rsidRPr="009C389F">
        <w:rPr>
          <w:rStyle w:val="s0"/>
          <w:color w:val="000000"/>
          <w:sz w:val="28"/>
          <w:szCs w:val="28"/>
        </w:rPr>
        <w:t>ВС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, </w:t>
      </w:r>
      <w:proofErr w:type="spellStart"/>
      <w:r w:rsidRPr="009C389F">
        <w:rPr>
          <w:rStyle w:val="s0"/>
          <w:color w:val="000000"/>
          <w:sz w:val="28"/>
          <w:szCs w:val="28"/>
        </w:rPr>
        <w:t>ТЯиЛ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, </w:t>
      </w:r>
      <w:proofErr w:type="spellStart"/>
      <w:r w:rsidRPr="009C389F">
        <w:rPr>
          <w:rStyle w:val="s0"/>
          <w:color w:val="000000"/>
          <w:sz w:val="28"/>
          <w:szCs w:val="28"/>
        </w:rPr>
        <w:t>БУиА</w:t>
      </w:r>
      <w:proofErr w:type="spellEnd"/>
      <w:r w:rsidRPr="009C389F">
        <w:rPr>
          <w:rStyle w:val="s0"/>
          <w:color w:val="000000"/>
          <w:sz w:val="28"/>
          <w:szCs w:val="28"/>
        </w:rPr>
        <w:t>, ИК</w:t>
      </w:r>
      <w:r w:rsidR="006404DD" w:rsidRPr="009C389F">
        <w:rPr>
          <w:rStyle w:val="s0"/>
          <w:color w:val="000000"/>
          <w:sz w:val="28"/>
          <w:szCs w:val="28"/>
        </w:rPr>
        <w:t>.</w:t>
      </w:r>
    </w:p>
    <w:p w:rsidR="0088374A" w:rsidRPr="009C389F" w:rsidRDefault="0088374A" w:rsidP="0046522D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  <w:r w:rsidRPr="009C389F">
        <w:rPr>
          <w:rStyle w:val="s0"/>
          <w:color w:val="000000"/>
          <w:sz w:val="28"/>
          <w:szCs w:val="28"/>
        </w:rPr>
        <w:t xml:space="preserve">Не выполнили плановое значение по реализации международных договоров кафедры </w:t>
      </w:r>
      <w:proofErr w:type="spellStart"/>
      <w:r w:rsidRPr="009C389F">
        <w:rPr>
          <w:rStyle w:val="s0"/>
          <w:color w:val="000000"/>
          <w:sz w:val="28"/>
          <w:szCs w:val="28"/>
        </w:rPr>
        <w:t>БиХ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, </w:t>
      </w:r>
      <w:proofErr w:type="spellStart"/>
      <w:r w:rsidRPr="009C389F">
        <w:rPr>
          <w:rStyle w:val="s0"/>
          <w:color w:val="000000"/>
          <w:sz w:val="28"/>
          <w:szCs w:val="28"/>
        </w:rPr>
        <w:t>ВМ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, </w:t>
      </w:r>
      <w:proofErr w:type="spellStart"/>
      <w:r w:rsidRPr="009C389F">
        <w:rPr>
          <w:rStyle w:val="s0"/>
          <w:color w:val="000000"/>
          <w:sz w:val="28"/>
          <w:szCs w:val="28"/>
        </w:rPr>
        <w:t>ВС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, </w:t>
      </w:r>
      <w:proofErr w:type="spellStart"/>
      <w:r w:rsidRPr="009C389F">
        <w:rPr>
          <w:rStyle w:val="s0"/>
          <w:color w:val="000000"/>
          <w:sz w:val="28"/>
          <w:szCs w:val="28"/>
        </w:rPr>
        <w:t>ПиП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, </w:t>
      </w:r>
      <w:proofErr w:type="spellStart"/>
      <w:r w:rsidRPr="009C389F">
        <w:rPr>
          <w:rStyle w:val="s0"/>
          <w:color w:val="000000"/>
          <w:sz w:val="28"/>
          <w:szCs w:val="28"/>
        </w:rPr>
        <w:t>ТЯиЛ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, ИЯ, </w:t>
      </w:r>
      <w:proofErr w:type="spellStart"/>
      <w:r w:rsidRPr="009C389F">
        <w:rPr>
          <w:rStyle w:val="s0"/>
          <w:color w:val="000000"/>
          <w:sz w:val="28"/>
          <w:szCs w:val="28"/>
        </w:rPr>
        <w:t>ЭЭиФ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, </w:t>
      </w:r>
      <w:r w:rsidR="006404DD" w:rsidRPr="009C389F">
        <w:rPr>
          <w:rStyle w:val="s0"/>
          <w:color w:val="000000"/>
          <w:sz w:val="28"/>
          <w:szCs w:val="28"/>
        </w:rPr>
        <w:t>информатики</w:t>
      </w:r>
      <w:r w:rsidRPr="009C389F">
        <w:rPr>
          <w:rStyle w:val="s0"/>
          <w:color w:val="000000"/>
          <w:sz w:val="28"/>
          <w:szCs w:val="28"/>
        </w:rPr>
        <w:t xml:space="preserve">, </w:t>
      </w:r>
      <w:proofErr w:type="spellStart"/>
      <w:r w:rsidRPr="009C389F">
        <w:rPr>
          <w:rStyle w:val="s0"/>
          <w:color w:val="000000"/>
          <w:sz w:val="28"/>
          <w:szCs w:val="28"/>
        </w:rPr>
        <w:t>БУиА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., </w:t>
      </w:r>
      <w:proofErr w:type="spellStart"/>
      <w:r w:rsidRPr="009C389F">
        <w:rPr>
          <w:rStyle w:val="s0"/>
          <w:color w:val="000000"/>
          <w:sz w:val="28"/>
          <w:szCs w:val="28"/>
        </w:rPr>
        <w:t>УиДА</w:t>
      </w:r>
      <w:proofErr w:type="spellEnd"/>
      <w:r w:rsidRPr="009C389F">
        <w:rPr>
          <w:rStyle w:val="s0"/>
          <w:color w:val="000000"/>
          <w:sz w:val="28"/>
          <w:szCs w:val="28"/>
        </w:rPr>
        <w:t>,</w:t>
      </w:r>
      <w:r w:rsidR="006404DD" w:rsidRPr="009C389F">
        <w:rPr>
          <w:rStyle w:val="s0"/>
          <w:color w:val="000000"/>
          <w:sz w:val="28"/>
          <w:szCs w:val="28"/>
        </w:rPr>
        <w:t xml:space="preserve"> по</w:t>
      </w:r>
      <w:r w:rsidRPr="009C389F">
        <w:rPr>
          <w:rStyle w:val="s0"/>
          <w:color w:val="000000"/>
          <w:sz w:val="28"/>
          <w:szCs w:val="28"/>
        </w:rPr>
        <w:t xml:space="preserve"> стажировкам – </w:t>
      </w:r>
      <w:r w:rsidR="00702EDA" w:rsidRPr="009C389F">
        <w:rPr>
          <w:rStyle w:val="s0"/>
          <w:color w:val="000000"/>
          <w:sz w:val="28"/>
          <w:szCs w:val="28"/>
        </w:rPr>
        <w:t xml:space="preserve">кафедры </w:t>
      </w:r>
      <w:r w:rsidRPr="009C389F">
        <w:rPr>
          <w:rStyle w:val="s0"/>
          <w:color w:val="000000"/>
          <w:sz w:val="28"/>
          <w:szCs w:val="28"/>
        </w:rPr>
        <w:t xml:space="preserve">агрономии, </w:t>
      </w:r>
      <w:proofErr w:type="spellStart"/>
      <w:r w:rsidRPr="009C389F">
        <w:rPr>
          <w:rStyle w:val="s0"/>
          <w:color w:val="000000"/>
          <w:sz w:val="28"/>
          <w:szCs w:val="28"/>
        </w:rPr>
        <w:t>ТППЖ</w:t>
      </w:r>
      <w:proofErr w:type="spellEnd"/>
      <w:r w:rsidRPr="009C389F">
        <w:rPr>
          <w:rStyle w:val="s0"/>
          <w:color w:val="000000"/>
          <w:sz w:val="28"/>
          <w:szCs w:val="28"/>
        </w:rPr>
        <w:t xml:space="preserve">, </w:t>
      </w:r>
      <w:proofErr w:type="spellStart"/>
      <w:r w:rsidRPr="009C389F">
        <w:rPr>
          <w:rStyle w:val="s0"/>
          <w:color w:val="000000"/>
          <w:sz w:val="28"/>
          <w:szCs w:val="28"/>
        </w:rPr>
        <w:t>ЖиКМ</w:t>
      </w:r>
      <w:proofErr w:type="spellEnd"/>
      <w:r w:rsidRPr="009C389F">
        <w:rPr>
          <w:rStyle w:val="s0"/>
          <w:color w:val="000000"/>
          <w:sz w:val="28"/>
          <w:szCs w:val="28"/>
        </w:rPr>
        <w:t>, ИФ.</w:t>
      </w:r>
    </w:p>
    <w:p w:rsidR="00E8100F" w:rsidRPr="009C389F" w:rsidRDefault="00A028A6" w:rsidP="00A028A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9C389F">
        <w:rPr>
          <w:rStyle w:val="s0"/>
          <w:color w:val="000000"/>
          <w:sz w:val="28"/>
          <w:szCs w:val="28"/>
        </w:rPr>
        <w:t xml:space="preserve">Каждая кафедра должна было за год провести одно воспитательное мероприятие университетского уровня, не выполнили план кафедры ИТФ, ФИТ, ЭФ, ЮФ, АБФ (за исключением </w:t>
      </w:r>
      <w:proofErr w:type="spellStart"/>
      <w:r w:rsidRPr="009C389F">
        <w:rPr>
          <w:rStyle w:val="s0"/>
          <w:color w:val="000000"/>
          <w:sz w:val="28"/>
          <w:szCs w:val="28"/>
        </w:rPr>
        <w:t>ТПиС</w:t>
      </w:r>
      <w:proofErr w:type="spellEnd"/>
      <w:r w:rsidRPr="009C389F">
        <w:rPr>
          <w:rStyle w:val="s0"/>
          <w:color w:val="000000"/>
          <w:sz w:val="28"/>
          <w:szCs w:val="28"/>
        </w:rPr>
        <w:t>)</w:t>
      </w:r>
      <w:r w:rsidRPr="009C389F">
        <w:rPr>
          <w:sz w:val="28"/>
          <w:szCs w:val="28"/>
        </w:rPr>
        <w:t xml:space="preserve">, </w:t>
      </w:r>
      <w:proofErr w:type="spellStart"/>
      <w:r w:rsidRPr="009C389F">
        <w:rPr>
          <w:sz w:val="28"/>
          <w:szCs w:val="28"/>
        </w:rPr>
        <w:t>ТППЖ</w:t>
      </w:r>
      <w:proofErr w:type="spellEnd"/>
      <w:r w:rsidRPr="009C389F">
        <w:rPr>
          <w:sz w:val="28"/>
          <w:szCs w:val="28"/>
        </w:rPr>
        <w:t>, ИФ.</w:t>
      </w:r>
    </w:p>
    <w:p w:rsidR="00262BB0" w:rsidRPr="009C389F" w:rsidRDefault="001F79B1" w:rsidP="00EF061C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C389F">
        <w:rPr>
          <w:color w:val="auto"/>
          <w:sz w:val="28"/>
          <w:szCs w:val="28"/>
          <w:shd w:val="clear" w:color="auto" w:fill="FFFFFF"/>
        </w:rPr>
        <w:t>З</w:t>
      </w:r>
      <w:r w:rsidR="00262BB0" w:rsidRPr="009C389F">
        <w:rPr>
          <w:color w:val="auto"/>
          <w:sz w:val="28"/>
          <w:szCs w:val="28"/>
          <w:shd w:val="clear" w:color="auto" w:fill="FFFFFF"/>
        </w:rPr>
        <w:t xml:space="preserve">акон об академической свободе дает возможность вузам оперативно обновить образовательные программы. Рейтинг образовательных программ </w:t>
      </w:r>
      <w:proofErr w:type="spellStart"/>
      <w:r w:rsidR="00262BB0" w:rsidRPr="009C389F">
        <w:rPr>
          <w:color w:val="auto"/>
          <w:sz w:val="28"/>
          <w:szCs w:val="28"/>
          <w:shd w:val="clear" w:color="auto" w:fill="FFFFFF"/>
        </w:rPr>
        <w:t>НПП</w:t>
      </w:r>
      <w:proofErr w:type="spellEnd"/>
      <w:r w:rsidR="00262BB0" w:rsidRPr="009C389F">
        <w:rPr>
          <w:color w:val="auto"/>
          <w:sz w:val="28"/>
          <w:szCs w:val="28"/>
          <w:shd w:val="clear" w:color="auto" w:fill="FFFFFF"/>
        </w:rPr>
        <w:t xml:space="preserve"> «</w:t>
      </w:r>
      <w:proofErr w:type="spellStart"/>
      <w:r w:rsidR="00262BB0" w:rsidRPr="009C389F">
        <w:rPr>
          <w:color w:val="auto"/>
          <w:sz w:val="28"/>
          <w:szCs w:val="28"/>
          <w:shd w:val="clear" w:color="auto" w:fill="FFFFFF"/>
        </w:rPr>
        <w:t>Атамекен</w:t>
      </w:r>
      <w:proofErr w:type="spellEnd"/>
      <w:r w:rsidR="00262BB0" w:rsidRPr="009C389F">
        <w:rPr>
          <w:color w:val="auto"/>
          <w:sz w:val="28"/>
          <w:szCs w:val="28"/>
          <w:shd w:val="clear" w:color="auto" w:fill="FFFFFF"/>
        </w:rPr>
        <w:t>», основанный на занятости и оценке профессиональных союзов работодателей, а значит на востребованности и современности образовательных программ, дает вузам четкое направление обновления</w:t>
      </w:r>
      <w:proofErr w:type="gramStart"/>
      <w:r w:rsidR="00262BB0" w:rsidRPr="009C389F">
        <w:rPr>
          <w:color w:val="auto"/>
          <w:sz w:val="28"/>
          <w:szCs w:val="28"/>
          <w:shd w:val="clear" w:color="auto" w:fill="FFFFFF"/>
        </w:rPr>
        <w:t>.»</w:t>
      </w:r>
      <w:r w:rsidR="00262BB0" w:rsidRPr="009C389F">
        <w:rPr>
          <w:color w:val="3F3F3F"/>
          <w:sz w:val="28"/>
          <w:szCs w:val="28"/>
          <w:shd w:val="clear" w:color="auto" w:fill="FFFFFF"/>
        </w:rPr>
        <w:t xml:space="preserve"> </w:t>
      </w:r>
      <w:r w:rsidR="009F64D3" w:rsidRPr="009C389F">
        <w:rPr>
          <w:color w:val="3F3F3F"/>
          <w:sz w:val="28"/>
          <w:szCs w:val="28"/>
          <w:shd w:val="clear" w:color="auto" w:fill="FFFFFF"/>
        </w:rPr>
        <w:t xml:space="preserve"> </w:t>
      </w:r>
      <w:proofErr w:type="gramEnd"/>
      <w:r w:rsidR="00262BB0" w:rsidRPr="009C389F">
        <w:rPr>
          <w:color w:val="auto"/>
          <w:sz w:val="28"/>
          <w:szCs w:val="28"/>
          <w:shd w:val="clear" w:color="auto" w:fill="FFFFFF"/>
        </w:rPr>
        <w:t xml:space="preserve">Для </w:t>
      </w:r>
      <w:r w:rsidR="00702EDA" w:rsidRPr="009C389F">
        <w:rPr>
          <w:color w:val="auto"/>
          <w:sz w:val="28"/>
          <w:szCs w:val="28"/>
          <w:shd w:val="clear" w:color="auto" w:fill="FFFFFF"/>
        </w:rPr>
        <w:t>нацеливания кафедр на решение</w:t>
      </w:r>
      <w:r w:rsidR="00262BB0" w:rsidRPr="009C389F">
        <w:rPr>
          <w:color w:val="auto"/>
          <w:sz w:val="28"/>
          <w:szCs w:val="28"/>
          <w:shd w:val="clear" w:color="auto" w:fill="FFFFFF"/>
        </w:rPr>
        <w:t xml:space="preserve"> этой задачи в рейтинг кафедр в этом году включен показатель «Итоги рейтинга </w:t>
      </w:r>
      <w:proofErr w:type="spellStart"/>
      <w:r w:rsidR="00262BB0" w:rsidRPr="009C389F">
        <w:rPr>
          <w:color w:val="auto"/>
          <w:sz w:val="28"/>
          <w:szCs w:val="28"/>
          <w:shd w:val="clear" w:color="auto" w:fill="FFFFFF"/>
        </w:rPr>
        <w:t>НПП</w:t>
      </w:r>
      <w:proofErr w:type="spellEnd"/>
      <w:r w:rsidR="00262BB0" w:rsidRPr="009C389F">
        <w:rPr>
          <w:color w:val="auto"/>
          <w:sz w:val="28"/>
          <w:szCs w:val="28"/>
          <w:shd w:val="clear" w:color="auto" w:fill="FFFFFF"/>
        </w:rPr>
        <w:t xml:space="preserve"> «</w:t>
      </w:r>
      <w:proofErr w:type="spellStart"/>
      <w:r w:rsidR="00262BB0" w:rsidRPr="009C389F">
        <w:rPr>
          <w:color w:val="auto"/>
          <w:sz w:val="28"/>
          <w:szCs w:val="28"/>
          <w:shd w:val="clear" w:color="auto" w:fill="FFFFFF"/>
        </w:rPr>
        <w:t>Атамекен</w:t>
      </w:r>
      <w:proofErr w:type="spellEnd"/>
      <w:r w:rsidR="00262BB0" w:rsidRPr="009C389F">
        <w:rPr>
          <w:color w:val="auto"/>
          <w:sz w:val="28"/>
          <w:szCs w:val="28"/>
          <w:shd w:val="clear" w:color="auto" w:fill="FFFFFF"/>
        </w:rPr>
        <w:t xml:space="preserve">». </w:t>
      </w:r>
      <w:r w:rsidR="00A028A6" w:rsidRPr="009C389F">
        <w:rPr>
          <w:color w:val="auto"/>
          <w:sz w:val="28"/>
          <w:szCs w:val="28"/>
          <w:shd w:val="clear" w:color="auto" w:fill="FFFFFF"/>
        </w:rPr>
        <w:t>Разработан</w:t>
      </w:r>
      <w:r w:rsidR="00262BB0" w:rsidRPr="009C389F">
        <w:rPr>
          <w:color w:val="auto"/>
          <w:sz w:val="28"/>
          <w:szCs w:val="28"/>
          <w:shd w:val="clear" w:color="auto" w:fill="FFFFFF"/>
        </w:rPr>
        <w:t xml:space="preserve"> механизм подсчета рейтинговых баллов</w:t>
      </w:r>
      <w:r w:rsidR="00702EDA" w:rsidRPr="009C389F">
        <w:rPr>
          <w:color w:val="auto"/>
          <w:sz w:val="28"/>
          <w:szCs w:val="28"/>
          <w:shd w:val="clear" w:color="auto" w:fill="FFFFFF"/>
        </w:rPr>
        <w:t xml:space="preserve">, позволяющий в итоговом рейтинге кафедр учитывать данные рейтинга образовательных программ </w:t>
      </w:r>
      <w:proofErr w:type="spellStart"/>
      <w:r w:rsidR="00702EDA" w:rsidRPr="009C389F">
        <w:rPr>
          <w:color w:val="auto"/>
          <w:sz w:val="28"/>
          <w:szCs w:val="28"/>
          <w:shd w:val="clear" w:color="auto" w:fill="FFFFFF"/>
        </w:rPr>
        <w:t>НПП</w:t>
      </w:r>
      <w:proofErr w:type="spellEnd"/>
      <w:r w:rsidR="00702EDA" w:rsidRPr="009C389F">
        <w:rPr>
          <w:color w:val="auto"/>
          <w:sz w:val="28"/>
          <w:szCs w:val="28"/>
          <w:shd w:val="clear" w:color="auto" w:fill="FFFFFF"/>
        </w:rPr>
        <w:t xml:space="preserve"> «</w:t>
      </w:r>
      <w:proofErr w:type="spellStart"/>
      <w:r w:rsidR="00702EDA" w:rsidRPr="009C389F">
        <w:rPr>
          <w:color w:val="auto"/>
          <w:sz w:val="28"/>
          <w:szCs w:val="28"/>
          <w:shd w:val="clear" w:color="auto" w:fill="FFFFFF"/>
        </w:rPr>
        <w:t>Атамекен</w:t>
      </w:r>
      <w:proofErr w:type="spellEnd"/>
      <w:r w:rsidR="00702EDA" w:rsidRPr="009C389F">
        <w:rPr>
          <w:color w:val="auto"/>
          <w:sz w:val="28"/>
          <w:szCs w:val="28"/>
          <w:shd w:val="clear" w:color="auto" w:fill="FFFFFF"/>
        </w:rPr>
        <w:t>»</w:t>
      </w:r>
      <w:r w:rsidR="00262BB0" w:rsidRPr="009C389F">
        <w:rPr>
          <w:color w:val="auto"/>
          <w:sz w:val="28"/>
          <w:szCs w:val="28"/>
          <w:shd w:val="clear" w:color="auto" w:fill="FFFFFF"/>
        </w:rPr>
        <w:t>.</w:t>
      </w:r>
      <w:r w:rsidR="009F64D3" w:rsidRPr="009C389F">
        <w:rPr>
          <w:color w:val="auto"/>
          <w:sz w:val="28"/>
          <w:szCs w:val="28"/>
          <w:shd w:val="clear" w:color="auto" w:fill="FFFFFF"/>
        </w:rPr>
        <w:t xml:space="preserve"> За счет учета этого показателя улучшили свои позиции при окончательном ранжировании кафедры </w:t>
      </w:r>
      <w:proofErr w:type="spellStart"/>
      <w:r w:rsidR="009F64D3" w:rsidRPr="009C389F">
        <w:rPr>
          <w:color w:val="auto"/>
          <w:sz w:val="28"/>
          <w:szCs w:val="28"/>
          <w:shd w:val="clear" w:color="auto" w:fill="FFFFFF"/>
        </w:rPr>
        <w:t>ТППЖ</w:t>
      </w:r>
      <w:proofErr w:type="spellEnd"/>
      <w:r w:rsidR="009F64D3" w:rsidRPr="009C389F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9F64D3" w:rsidRPr="009C389F">
        <w:rPr>
          <w:color w:val="auto"/>
          <w:sz w:val="28"/>
          <w:szCs w:val="28"/>
          <w:shd w:val="clear" w:color="auto" w:fill="FFFFFF"/>
        </w:rPr>
        <w:t>БиХ</w:t>
      </w:r>
      <w:proofErr w:type="spellEnd"/>
      <w:r w:rsidR="009F64D3" w:rsidRPr="009C389F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9F64D3" w:rsidRPr="009C389F">
        <w:rPr>
          <w:color w:val="auto"/>
          <w:sz w:val="28"/>
          <w:szCs w:val="28"/>
          <w:shd w:val="clear" w:color="auto" w:fill="FFFFFF"/>
        </w:rPr>
        <w:t>ТЯиЛ</w:t>
      </w:r>
      <w:proofErr w:type="spellEnd"/>
      <w:r w:rsidR="009F64D3" w:rsidRPr="009C389F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9F64D3" w:rsidRPr="009C389F">
        <w:rPr>
          <w:color w:val="auto"/>
          <w:sz w:val="28"/>
          <w:szCs w:val="28"/>
          <w:shd w:val="clear" w:color="auto" w:fill="FFFFFF"/>
        </w:rPr>
        <w:t>ПиП</w:t>
      </w:r>
      <w:proofErr w:type="spellEnd"/>
      <w:r w:rsidR="009F64D3" w:rsidRPr="009C389F">
        <w:rPr>
          <w:color w:val="auto"/>
          <w:sz w:val="28"/>
          <w:szCs w:val="28"/>
          <w:shd w:val="clear" w:color="auto" w:fill="FFFFFF"/>
        </w:rPr>
        <w:t>, экологии.</w:t>
      </w:r>
    </w:p>
    <w:p w:rsidR="00E12306" w:rsidRPr="009C389F" w:rsidRDefault="0055207A" w:rsidP="00DF1E48">
      <w:pPr>
        <w:ind w:firstLine="708"/>
        <w:jc w:val="both"/>
        <w:rPr>
          <w:sz w:val="28"/>
          <w:szCs w:val="28"/>
        </w:rPr>
      </w:pPr>
      <w:r w:rsidRPr="009C389F">
        <w:rPr>
          <w:sz w:val="28"/>
          <w:szCs w:val="28"/>
        </w:rPr>
        <w:lastRenderedPageBreak/>
        <w:t xml:space="preserve">В отчете ВЭК НААР в рамках институциональной аккредитации </w:t>
      </w:r>
      <w:r w:rsidR="00E12306" w:rsidRPr="009C389F">
        <w:rPr>
          <w:sz w:val="28"/>
          <w:szCs w:val="28"/>
        </w:rPr>
        <w:t xml:space="preserve">положительно отмечена </w:t>
      </w:r>
      <w:r w:rsidRPr="009C389F">
        <w:rPr>
          <w:sz w:val="28"/>
          <w:szCs w:val="28"/>
        </w:rPr>
        <w:t>Рейтинговая система оценки деятель</w:t>
      </w:r>
      <w:r w:rsidR="00E12306" w:rsidRPr="009C389F">
        <w:rPr>
          <w:sz w:val="28"/>
          <w:szCs w:val="28"/>
        </w:rPr>
        <w:t xml:space="preserve">ности ППС, кафедр и факультетов, которая </w:t>
      </w:r>
      <w:r w:rsidRPr="009C389F">
        <w:rPr>
          <w:sz w:val="28"/>
          <w:szCs w:val="28"/>
        </w:rPr>
        <w:t xml:space="preserve">увязывает в одно целое операционное планирование факультетов, кафедр и ППС на учебный год с показателями стратегического плана университета, подведением итогов выполнения планов и стимулированием субъектов рейтинга по итогам работы. </w:t>
      </w:r>
    </w:p>
    <w:p w:rsidR="003F457C" w:rsidRPr="009C389F" w:rsidRDefault="0055207A" w:rsidP="00DF1E48">
      <w:pPr>
        <w:ind w:firstLine="708"/>
        <w:jc w:val="both"/>
        <w:rPr>
          <w:sz w:val="28"/>
          <w:szCs w:val="28"/>
        </w:rPr>
      </w:pPr>
      <w:r w:rsidRPr="009C389F">
        <w:rPr>
          <w:sz w:val="28"/>
          <w:szCs w:val="28"/>
        </w:rPr>
        <w:t>Данная система планирования и контроля итогов деятельности с материальным стимулированием позволяют доби</w:t>
      </w:r>
      <w:r w:rsidR="003766F0" w:rsidRPr="009C389F">
        <w:rPr>
          <w:sz w:val="28"/>
          <w:szCs w:val="28"/>
        </w:rPr>
        <w:t>ва</w:t>
      </w:r>
      <w:r w:rsidRPr="009C389F">
        <w:rPr>
          <w:sz w:val="28"/>
          <w:szCs w:val="28"/>
        </w:rPr>
        <w:t xml:space="preserve">ться реализации задач, поставленных в программных документах страны, правительства и МОН РК, </w:t>
      </w:r>
      <w:r w:rsidR="003766F0" w:rsidRPr="009C389F">
        <w:rPr>
          <w:sz w:val="28"/>
          <w:szCs w:val="28"/>
        </w:rPr>
        <w:t>а также</w:t>
      </w:r>
      <w:r w:rsidRPr="009C389F">
        <w:rPr>
          <w:sz w:val="28"/>
          <w:szCs w:val="28"/>
        </w:rPr>
        <w:t xml:space="preserve"> развития менеджмента и повышения ответственности структурных подразделений вуза з</w:t>
      </w:r>
      <w:r w:rsidR="003766F0" w:rsidRPr="009C389F">
        <w:rPr>
          <w:sz w:val="28"/>
          <w:szCs w:val="28"/>
        </w:rPr>
        <w:t>а результаты своей деятельности</w:t>
      </w:r>
      <w:r w:rsidRPr="009C389F">
        <w:rPr>
          <w:sz w:val="28"/>
          <w:szCs w:val="28"/>
        </w:rPr>
        <w:t xml:space="preserve"> </w:t>
      </w:r>
      <w:r w:rsidR="003766F0" w:rsidRPr="009C389F">
        <w:rPr>
          <w:sz w:val="28"/>
          <w:szCs w:val="28"/>
        </w:rPr>
        <w:t xml:space="preserve">и </w:t>
      </w:r>
      <w:r w:rsidRPr="009C389F">
        <w:rPr>
          <w:sz w:val="28"/>
          <w:szCs w:val="28"/>
        </w:rPr>
        <w:t>улучшить взаимодействие кафедр с курирующими структурными подразделениями по реализации ключевых задач.</w:t>
      </w:r>
    </w:p>
    <w:p w:rsidR="00E63E1B" w:rsidRPr="00E12306" w:rsidRDefault="00E63E1B" w:rsidP="00532F0F">
      <w:pPr>
        <w:ind w:firstLine="709"/>
        <w:jc w:val="both"/>
        <w:rPr>
          <w:sz w:val="28"/>
          <w:szCs w:val="28"/>
        </w:rPr>
      </w:pPr>
    </w:p>
    <w:p w:rsidR="00E63E1B" w:rsidRPr="00194E1B" w:rsidRDefault="00E63E1B" w:rsidP="00532F0F">
      <w:pPr>
        <w:ind w:firstLine="709"/>
        <w:jc w:val="both"/>
        <w:rPr>
          <w:sz w:val="28"/>
          <w:szCs w:val="28"/>
        </w:rPr>
      </w:pPr>
    </w:p>
    <w:p w:rsidR="00571E25" w:rsidRDefault="00571E25" w:rsidP="00532F0F">
      <w:pPr>
        <w:ind w:firstLine="709"/>
        <w:jc w:val="both"/>
        <w:rPr>
          <w:sz w:val="28"/>
          <w:szCs w:val="28"/>
        </w:rPr>
      </w:pPr>
      <w:r w:rsidRPr="00194E1B">
        <w:rPr>
          <w:sz w:val="28"/>
          <w:szCs w:val="28"/>
        </w:rPr>
        <w:t xml:space="preserve">Главный специалист </w:t>
      </w:r>
      <w:proofErr w:type="spellStart"/>
      <w:r w:rsidR="003F457C">
        <w:rPr>
          <w:sz w:val="28"/>
          <w:szCs w:val="28"/>
        </w:rPr>
        <w:t>ОСАР</w:t>
      </w:r>
      <w:proofErr w:type="spellEnd"/>
      <w:r w:rsidRPr="00194E1B">
        <w:rPr>
          <w:sz w:val="28"/>
          <w:szCs w:val="28"/>
        </w:rPr>
        <w:tab/>
      </w:r>
      <w:r w:rsidRPr="00194E1B">
        <w:rPr>
          <w:sz w:val="28"/>
          <w:szCs w:val="28"/>
        </w:rPr>
        <w:tab/>
      </w:r>
      <w:r w:rsidRPr="00194E1B">
        <w:rPr>
          <w:sz w:val="28"/>
          <w:szCs w:val="28"/>
        </w:rPr>
        <w:tab/>
      </w:r>
      <w:r w:rsidRPr="00194E1B">
        <w:rPr>
          <w:sz w:val="28"/>
          <w:szCs w:val="28"/>
        </w:rPr>
        <w:tab/>
      </w:r>
      <w:proofErr w:type="spellStart"/>
      <w:r w:rsidRPr="00194E1B">
        <w:rPr>
          <w:sz w:val="28"/>
          <w:szCs w:val="28"/>
        </w:rPr>
        <w:t>Г.Исмаилова</w:t>
      </w:r>
      <w:proofErr w:type="spellEnd"/>
    </w:p>
    <w:p w:rsidR="00262BB0" w:rsidRDefault="00262BB0" w:rsidP="00532F0F">
      <w:pPr>
        <w:ind w:firstLine="709"/>
        <w:jc w:val="both"/>
        <w:rPr>
          <w:sz w:val="28"/>
          <w:szCs w:val="28"/>
        </w:rPr>
      </w:pPr>
    </w:p>
    <w:p w:rsidR="00262BB0" w:rsidRDefault="00262BB0" w:rsidP="00532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62BB0" w:rsidRDefault="00262BB0" w:rsidP="00532F0F">
      <w:pPr>
        <w:ind w:firstLine="709"/>
        <w:jc w:val="both"/>
        <w:rPr>
          <w:sz w:val="28"/>
          <w:szCs w:val="28"/>
        </w:rPr>
      </w:pPr>
    </w:p>
    <w:p w:rsidR="00262BB0" w:rsidRDefault="003F457C" w:rsidP="00532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ОСАР</w:t>
      </w:r>
      <w:proofErr w:type="spellEnd"/>
      <w:r w:rsidR="00262BB0">
        <w:rPr>
          <w:sz w:val="28"/>
          <w:szCs w:val="28"/>
        </w:rPr>
        <w:t xml:space="preserve"> </w:t>
      </w:r>
      <w:r w:rsidR="00262BB0">
        <w:rPr>
          <w:sz w:val="28"/>
          <w:szCs w:val="28"/>
        </w:rPr>
        <w:tab/>
      </w:r>
      <w:r w:rsidR="00262BB0">
        <w:rPr>
          <w:sz w:val="28"/>
          <w:szCs w:val="28"/>
        </w:rPr>
        <w:tab/>
      </w:r>
      <w:r w:rsidR="00262BB0">
        <w:rPr>
          <w:sz w:val="28"/>
          <w:szCs w:val="28"/>
        </w:rPr>
        <w:tab/>
      </w:r>
      <w:r w:rsidR="00262BB0">
        <w:rPr>
          <w:sz w:val="28"/>
          <w:szCs w:val="28"/>
        </w:rPr>
        <w:tab/>
      </w:r>
      <w:r w:rsidR="00262BB0">
        <w:rPr>
          <w:sz w:val="28"/>
          <w:szCs w:val="28"/>
        </w:rPr>
        <w:tab/>
      </w:r>
      <w:proofErr w:type="spellStart"/>
      <w:r w:rsidR="00262BB0">
        <w:rPr>
          <w:sz w:val="28"/>
          <w:szCs w:val="28"/>
        </w:rPr>
        <w:t>Ф.Майер</w:t>
      </w:r>
      <w:proofErr w:type="spellEnd"/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Default="00C03FCE" w:rsidP="00532F0F">
      <w:pPr>
        <w:ind w:firstLine="709"/>
        <w:jc w:val="both"/>
        <w:rPr>
          <w:sz w:val="28"/>
          <w:szCs w:val="28"/>
        </w:rPr>
      </w:pPr>
    </w:p>
    <w:p w:rsidR="00C03FCE" w:rsidRPr="00C03FCE" w:rsidRDefault="00C03FCE" w:rsidP="00C03FCE">
      <w:pPr>
        <w:jc w:val="right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lastRenderedPageBreak/>
        <w:t>ЖОБА</w:t>
      </w:r>
    </w:p>
    <w:p w:rsidR="00C03FCE" w:rsidRDefault="00C03FCE" w:rsidP="00C03FCE">
      <w:pPr>
        <w:jc w:val="right"/>
        <w:rPr>
          <w:b/>
          <w:color w:val="FF0000"/>
          <w:lang w:val="kk-KZ"/>
        </w:rPr>
      </w:pPr>
    </w:p>
    <w:tbl>
      <w:tblPr>
        <w:tblW w:w="51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094"/>
      </w:tblGrid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C03FCE" w:rsidRDefault="00C03FCE" w:rsidP="00AA49A2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мемлекеттік</w:t>
            </w:r>
          </w:p>
          <w:p w:rsidR="00C03FCE" w:rsidRDefault="00C03FCE" w:rsidP="00AA49A2">
            <w:pPr>
              <w:jc w:val="center"/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РГП «Костанайский</w:t>
            </w:r>
          </w:p>
          <w:p w:rsidR="00C03FCE" w:rsidRDefault="00C03FCE" w:rsidP="00AA49A2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государственный университет</w:t>
            </w:r>
          </w:p>
          <w:p w:rsidR="00C03FCE" w:rsidRDefault="00C03FCE" w:rsidP="00AA49A2">
            <w:pPr>
              <w:jc w:val="center"/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имени А.Байтурсынова</w:t>
            </w:r>
          </w:p>
        </w:tc>
      </w:tr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jc w:val="center"/>
              <w:rPr>
                <w:rStyle w:val="s1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ШЕШІМІ</w:t>
            </w:r>
          </w:p>
          <w:p w:rsidR="00C03FCE" w:rsidRDefault="00C03FCE" w:rsidP="00AA49A2">
            <w:pPr>
              <w:jc w:val="center"/>
              <w:rPr>
                <w:lang w:val="en-US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ректораттың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jc w:val="center"/>
              <w:rPr>
                <w:rStyle w:val="s1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РЕШЕНИЕ</w:t>
            </w:r>
          </w:p>
          <w:p w:rsidR="00C03FCE" w:rsidRDefault="00C03FCE" w:rsidP="00AA49A2">
            <w:pPr>
              <w:jc w:val="center"/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ректората</w:t>
            </w:r>
          </w:p>
        </w:tc>
      </w:tr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09.10.2019 г.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№ </w:t>
            </w:r>
          </w:p>
        </w:tc>
      </w:tr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C03FCE" w:rsidRDefault="00C03FCE" w:rsidP="00C03FCE">
      <w:pPr>
        <w:rPr>
          <w:color w:val="000000"/>
          <w:sz w:val="28"/>
          <w:szCs w:val="28"/>
          <w:lang w:val="kk-KZ"/>
        </w:rPr>
      </w:pPr>
    </w:p>
    <w:p w:rsidR="00C03FCE" w:rsidRDefault="00C03FCE" w:rsidP="00C03FCE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221BB1">
        <w:rPr>
          <w:sz w:val="28"/>
          <w:szCs w:val="28"/>
          <w:lang w:val="kk-KZ"/>
        </w:rPr>
        <w:t>Стратегия, аккредиттеу, рейтинг бөлімінің</w:t>
      </w:r>
      <w:r w:rsidRPr="00221BB1">
        <w:rPr>
          <w:rFonts w:ascii="Arial" w:hAnsi="Arial" w:cs="Arial"/>
          <w:color w:val="333333"/>
          <w:sz w:val="27"/>
          <w:szCs w:val="27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бас маманы Г.С. Исмаилованың «2018-2019 оқу жылының ПОҚ, кафедралар мен факультеттер рейтингінің нәтижелері және ағымдағы оқу жылына қойылған есептері туралы» ақпараты тыңдалып, талқыланғаннан ке</w:t>
      </w:r>
      <w:r>
        <w:rPr>
          <w:color w:val="000000"/>
          <w:sz w:val="28"/>
          <w:szCs w:val="28"/>
          <w:lang w:val="kk-KZ"/>
        </w:rPr>
        <w:t>й</w:t>
      </w:r>
      <w:r>
        <w:rPr>
          <w:color w:val="000000"/>
          <w:sz w:val="28"/>
          <w:szCs w:val="28"/>
          <w:lang w:val="kk-KZ"/>
        </w:rPr>
        <w:t xml:space="preserve">інгі ректораттың </w:t>
      </w:r>
    </w:p>
    <w:p w:rsidR="00C03FCE" w:rsidRDefault="00C03FCE" w:rsidP="00C03FC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ШЕШІМІ</w:t>
      </w:r>
      <w:r>
        <w:rPr>
          <w:b/>
          <w:bCs/>
          <w:sz w:val="28"/>
          <w:szCs w:val="28"/>
        </w:rPr>
        <w:t>:</w:t>
      </w:r>
    </w:p>
    <w:p w:rsidR="00C03FCE" w:rsidRPr="00C03FCE" w:rsidRDefault="00C03FCE" w:rsidP="00C0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03FCE">
        <w:rPr>
          <w:sz w:val="28"/>
          <w:szCs w:val="28"/>
        </w:rPr>
        <w:t xml:space="preserve">А. </w:t>
      </w:r>
      <w:proofErr w:type="spellStart"/>
      <w:r w:rsidRPr="00C03FCE">
        <w:rPr>
          <w:sz w:val="28"/>
          <w:szCs w:val="28"/>
        </w:rPr>
        <w:t>Байтұрсынов</w:t>
      </w:r>
      <w:proofErr w:type="spellEnd"/>
      <w:r w:rsidRPr="00C03FCE">
        <w:rPr>
          <w:sz w:val="28"/>
          <w:szCs w:val="28"/>
        </w:rPr>
        <w:t xml:space="preserve"> </w:t>
      </w:r>
      <w:proofErr w:type="spellStart"/>
      <w:r w:rsidRPr="00C03FCE">
        <w:rPr>
          <w:sz w:val="28"/>
          <w:szCs w:val="28"/>
        </w:rPr>
        <w:t>атындағы</w:t>
      </w:r>
      <w:proofErr w:type="spellEnd"/>
      <w:r w:rsidRPr="00C03FCE">
        <w:rPr>
          <w:sz w:val="28"/>
          <w:szCs w:val="28"/>
        </w:rPr>
        <w:t xml:space="preserve"> </w:t>
      </w:r>
      <w:proofErr w:type="spellStart"/>
      <w:r w:rsidRPr="00C03FCE">
        <w:rPr>
          <w:sz w:val="28"/>
          <w:szCs w:val="28"/>
        </w:rPr>
        <w:t>ҚМУ</w:t>
      </w:r>
      <w:proofErr w:type="spellEnd"/>
      <w:r w:rsidRPr="00C03FCE">
        <w:rPr>
          <w:sz w:val="28"/>
          <w:szCs w:val="28"/>
        </w:rPr>
        <w:t xml:space="preserve"> 2019-2020 </w:t>
      </w:r>
      <w:proofErr w:type="spellStart"/>
      <w:proofErr w:type="gramStart"/>
      <w:r w:rsidRPr="00C03FCE">
        <w:rPr>
          <w:sz w:val="28"/>
          <w:szCs w:val="28"/>
        </w:rPr>
        <w:t>о</w:t>
      </w:r>
      <w:proofErr w:type="gramEnd"/>
      <w:r w:rsidRPr="00C03FCE">
        <w:rPr>
          <w:sz w:val="28"/>
          <w:szCs w:val="28"/>
        </w:rPr>
        <w:t>қу</w:t>
      </w:r>
      <w:proofErr w:type="spellEnd"/>
      <w:r w:rsidRPr="00C03FCE">
        <w:rPr>
          <w:sz w:val="28"/>
          <w:szCs w:val="28"/>
        </w:rPr>
        <w:t xml:space="preserve"> </w:t>
      </w:r>
      <w:proofErr w:type="spellStart"/>
      <w:r w:rsidRPr="00C03FCE">
        <w:rPr>
          <w:sz w:val="28"/>
          <w:szCs w:val="28"/>
        </w:rPr>
        <w:t>жылына</w:t>
      </w:r>
      <w:proofErr w:type="spellEnd"/>
      <w:r w:rsidRPr="00C03FCE">
        <w:rPr>
          <w:sz w:val="28"/>
          <w:szCs w:val="28"/>
        </w:rPr>
        <w:t xml:space="preserve"> </w:t>
      </w:r>
      <w:proofErr w:type="spellStart"/>
      <w:r w:rsidRPr="00C03FCE">
        <w:rPr>
          <w:sz w:val="28"/>
          <w:szCs w:val="28"/>
        </w:rPr>
        <w:t>арналған</w:t>
      </w:r>
      <w:proofErr w:type="spellEnd"/>
      <w:r w:rsidRPr="00C03FCE">
        <w:rPr>
          <w:sz w:val="28"/>
          <w:szCs w:val="28"/>
        </w:rPr>
        <w:t xml:space="preserve"> </w:t>
      </w:r>
      <w:proofErr w:type="spellStart"/>
      <w:r w:rsidRPr="00C03FCE">
        <w:rPr>
          <w:sz w:val="28"/>
          <w:szCs w:val="28"/>
        </w:rPr>
        <w:t>Операциялық</w:t>
      </w:r>
      <w:proofErr w:type="spellEnd"/>
      <w:r w:rsidRPr="00C03FCE">
        <w:rPr>
          <w:sz w:val="28"/>
          <w:szCs w:val="28"/>
        </w:rPr>
        <w:t xml:space="preserve"> </w:t>
      </w:r>
      <w:proofErr w:type="spellStart"/>
      <w:r w:rsidRPr="00C03FCE">
        <w:rPr>
          <w:sz w:val="28"/>
          <w:szCs w:val="28"/>
        </w:rPr>
        <w:t>жоспарын</w:t>
      </w:r>
      <w:proofErr w:type="spellEnd"/>
      <w:r w:rsidRPr="00C03FCE">
        <w:rPr>
          <w:sz w:val="28"/>
          <w:szCs w:val="28"/>
        </w:rPr>
        <w:t xml:space="preserve"> </w:t>
      </w:r>
      <w:proofErr w:type="spellStart"/>
      <w:r w:rsidRPr="00C03FCE">
        <w:rPr>
          <w:sz w:val="28"/>
          <w:szCs w:val="28"/>
        </w:rPr>
        <w:t>әзірлеу</w:t>
      </w:r>
      <w:proofErr w:type="spellEnd"/>
      <w:r w:rsidRPr="00C03FCE">
        <w:rPr>
          <w:sz w:val="28"/>
          <w:szCs w:val="28"/>
        </w:rPr>
        <w:t xml:space="preserve"> </w:t>
      </w:r>
      <w:proofErr w:type="spellStart"/>
      <w:r w:rsidRPr="00C03FCE">
        <w:rPr>
          <w:sz w:val="28"/>
          <w:szCs w:val="28"/>
        </w:rPr>
        <w:t>және</w:t>
      </w:r>
      <w:proofErr w:type="spellEnd"/>
      <w:r w:rsidRPr="00C03FCE">
        <w:rPr>
          <w:sz w:val="28"/>
          <w:szCs w:val="28"/>
        </w:rPr>
        <w:t xml:space="preserve"> </w:t>
      </w:r>
      <w:proofErr w:type="spellStart"/>
      <w:proofErr w:type="gramStart"/>
      <w:r w:rsidRPr="00C03FCE">
        <w:rPr>
          <w:sz w:val="28"/>
          <w:szCs w:val="28"/>
        </w:rPr>
        <w:t>бек</w:t>
      </w:r>
      <w:proofErr w:type="gramEnd"/>
      <w:r w:rsidRPr="00C03FCE">
        <w:rPr>
          <w:sz w:val="28"/>
          <w:szCs w:val="28"/>
        </w:rPr>
        <w:t>іту</w:t>
      </w:r>
      <w:proofErr w:type="spellEnd"/>
      <w:r w:rsidRPr="00C03FCE">
        <w:rPr>
          <w:sz w:val="28"/>
          <w:szCs w:val="28"/>
          <w:lang w:val="kk-KZ"/>
        </w:rPr>
        <w:t>.</w:t>
      </w:r>
      <w:r w:rsidRPr="00C03FCE">
        <w:rPr>
          <w:sz w:val="28"/>
          <w:szCs w:val="28"/>
        </w:rPr>
        <w:t xml:space="preserve"> </w:t>
      </w:r>
    </w:p>
    <w:p w:rsidR="00C03FCE" w:rsidRDefault="00C03FCE" w:rsidP="00C03FCE">
      <w:pPr>
        <w:pStyle w:val="aa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САРБ бас маманы</w:t>
      </w:r>
    </w:p>
    <w:p w:rsidR="00C03FCE" w:rsidRDefault="00C03FCE" w:rsidP="00C03FCE">
      <w:pPr>
        <w:pStyle w:val="aa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Исмаилова Г.С.</w:t>
      </w:r>
    </w:p>
    <w:p w:rsidR="00C03FCE" w:rsidRPr="00B410DE" w:rsidRDefault="00C03FCE" w:rsidP="00C03FCE">
      <w:pPr>
        <w:pStyle w:val="aa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15.10.2019</w:t>
      </w:r>
      <w:r>
        <w:rPr>
          <w:rFonts w:ascii="Times New Roman" w:hAnsi="Times New Roman"/>
          <w:sz w:val="28"/>
          <w:szCs w:val="28"/>
          <w:lang w:val="kk-KZ"/>
        </w:rPr>
        <w:t>ж. дейін</w:t>
      </w:r>
    </w:p>
    <w:p w:rsidR="00C03FCE" w:rsidRPr="00C03FCE" w:rsidRDefault="00C03FCE" w:rsidP="00C03FC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2. </w:t>
      </w:r>
      <w:r w:rsidRPr="00C03FCE">
        <w:rPr>
          <w:sz w:val="28"/>
          <w:szCs w:val="28"/>
          <w:lang w:val="kk-KZ"/>
        </w:rPr>
        <w:t>ПОҚ, кафедралар мен факультеттер қызметін жоспарлаған кезде оқытушылар рейтингінің кілттік критерийлерінің барлық спектрін және университеттің құрылымдық бөлімдерінің жоспарланған тапсырмаларын ескеру.</w:t>
      </w:r>
    </w:p>
    <w:p w:rsidR="00C03FCE" w:rsidRPr="00C03FCE" w:rsidRDefault="00C03FCE" w:rsidP="00C03FCE">
      <w:pPr>
        <w:ind w:left="5670"/>
        <w:jc w:val="both"/>
        <w:rPr>
          <w:sz w:val="28"/>
          <w:szCs w:val="28"/>
          <w:lang w:val="kk-KZ"/>
        </w:rPr>
      </w:pPr>
      <w:r w:rsidRPr="00C03FCE">
        <w:rPr>
          <w:sz w:val="28"/>
          <w:szCs w:val="28"/>
          <w:lang w:val="kk-KZ"/>
        </w:rPr>
        <w:t xml:space="preserve">Декандар, </w:t>
      </w:r>
    </w:p>
    <w:p w:rsidR="00C03FCE" w:rsidRPr="00C03FCE" w:rsidRDefault="00C03FCE" w:rsidP="00C03FCE">
      <w:pPr>
        <w:ind w:left="5670"/>
        <w:jc w:val="both"/>
        <w:rPr>
          <w:sz w:val="28"/>
          <w:szCs w:val="28"/>
          <w:lang w:val="kk-KZ"/>
        </w:rPr>
      </w:pPr>
      <w:r w:rsidRPr="00C03FCE">
        <w:rPr>
          <w:sz w:val="28"/>
          <w:szCs w:val="28"/>
          <w:lang w:val="kk-KZ"/>
        </w:rPr>
        <w:t xml:space="preserve">кафедра меңгерушілері </w:t>
      </w:r>
    </w:p>
    <w:p w:rsidR="00C03FCE" w:rsidRPr="00C03FCE" w:rsidRDefault="00C03FCE" w:rsidP="00C03FCE">
      <w:pPr>
        <w:pStyle w:val="aa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C03FCE">
        <w:rPr>
          <w:rFonts w:ascii="Times New Roman" w:hAnsi="Times New Roman"/>
          <w:sz w:val="28"/>
          <w:szCs w:val="28"/>
          <w:lang w:val="kk-KZ"/>
        </w:rPr>
        <w:t>ж. дейін</w:t>
      </w:r>
    </w:p>
    <w:p w:rsidR="00C03FCE" w:rsidRPr="00C03FCE" w:rsidRDefault="00C03FCE" w:rsidP="00C03FCE">
      <w:pPr>
        <w:pStyle w:val="aa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03FCE" w:rsidRPr="00C03FCE" w:rsidRDefault="00C03FCE" w:rsidP="00C03FC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3. </w:t>
      </w:r>
      <w:r w:rsidRPr="00C03FCE">
        <w:rPr>
          <w:sz w:val="28"/>
          <w:szCs w:val="28"/>
          <w:lang w:val="kk-KZ"/>
        </w:rPr>
        <w:t xml:space="preserve">ПОҚ мен кафедралар рейтингінің критерийлерін орындау бойынша оқытушылардың жұмыс белсенділігін арттыруды жолға қою. Университеттің құрылымдық бөлімдеріне растайтын құжаттардың уақытында тапсырылуы мен дәлдігін қадағалау. </w:t>
      </w:r>
    </w:p>
    <w:p w:rsidR="00C03FCE" w:rsidRPr="00C03FCE" w:rsidRDefault="00C03FCE" w:rsidP="00C03FCE">
      <w:pPr>
        <w:ind w:left="851" w:firstLine="4819"/>
        <w:jc w:val="both"/>
        <w:rPr>
          <w:sz w:val="28"/>
          <w:szCs w:val="28"/>
          <w:lang w:val="kk-KZ"/>
        </w:rPr>
      </w:pPr>
      <w:r w:rsidRPr="00C03FCE">
        <w:rPr>
          <w:sz w:val="28"/>
          <w:szCs w:val="28"/>
          <w:lang w:val="kk-KZ"/>
        </w:rPr>
        <w:t>Декан</w:t>
      </w:r>
      <w:r>
        <w:rPr>
          <w:sz w:val="28"/>
          <w:szCs w:val="28"/>
          <w:lang w:val="kk-KZ"/>
        </w:rPr>
        <w:t>дар</w:t>
      </w:r>
      <w:r w:rsidRPr="00C03FCE">
        <w:rPr>
          <w:sz w:val="28"/>
          <w:szCs w:val="28"/>
          <w:lang w:val="kk-KZ"/>
        </w:rPr>
        <w:t xml:space="preserve">, </w:t>
      </w:r>
    </w:p>
    <w:p w:rsidR="00C03FCE" w:rsidRPr="00C03FCE" w:rsidRDefault="00C03FCE" w:rsidP="00C03FCE">
      <w:pPr>
        <w:ind w:left="851" w:firstLine="481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меңгерушілері</w:t>
      </w:r>
    </w:p>
    <w:p w:rsidR="00C03FCE" w:rsidRPr="00C03FCE" w:rsidRDefault="00C03FCE" w:rsidP="00C03FCE">
      <w:pPr>
        <w:ind w:left="851" w:firstLine="481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тұрақты түрде</w:t>
      </w:r>
    </w:p>
    <w:p w:rsidR="00C03FCE" w:rsidRPr="00C03FCE" w:rsidRDefault="00C03FCE" w:rsidP="00C03FCE">
      <w:pPr>
        <w:ind w:left="5670"/>
        <w:jc w:val="both"/>
        <w:rPr>
          <w:lang w:val="kk-KZ"/>
        </w:rPr>
      </w:pPr>
    </w:p>
    <w:p w:rsidR="00C03FCE" w:rsidRPr="00C03FCE" w:rsidRDefault="00C03FCE" w:rsidP="00C03FC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4. </w:t>
      </w:r>
      <w:r w:rsidRPr="00C03FCE">
        <w:rPr>
          <w:sz w:val="28"/>
          <w:szCs w:val="28"/>
          <w:lang w:val="kk-KZ"/>
        </w:rPr>
        <w:t xml:space="preserve">Университет қызметкерлерінің біліктілігін жоғарлату туралы Ережесін дайындап шығару. </w:t>
      </w:r>
    </w:p>
    <w:p w:rsidR="00C03FCE" w:rsidRPr="009F2C30" w:rsidRDefault="00C03FCE" w:rsidP="00C03FC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ҚО және КД директоры </w:t>
      </w:r>
    </w:p>
    <w:p w:rsidR="00C03FCE" w:rsidRPr="009F2C30" w:rsidRDefault="00C03FCE" w:rsidP="00C03FCE">
      <w:pPr>
        <w:ind w:left="56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Жикеев</w:t>
      </w:r>
      <w:proofErr w:type="spellEnd"/>
      <w:r>
        <w:rPr>
          <w:sz w:val="28"/>
          <w:szCs w:val="28"/>
        </w:rPr>
        <w:t xml:space="preserve"> А.А.</w:t>
      </w:r>
    </w:p>
    <w:p w:rsidR="00C03FCE" w:rsidRPr="00C03FCE" w:rsidRDefault="00C03FCE" w:rsidP="00C03FCE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 w:rsidRPr="00C03FCE">
        <w:rPr>
          <w:rFonts w:ascii="Times New Roman" w:hAnsi="Times New Roman"/>
          <w:sz w:val="28"/>
          <w:szCs w:val="28"/>
        </w:rPr>
        <w:t>01</w:t>
      </w:r>
      <w:r w:rsidRPr="00C03FCE">
        <w:rPr>
          <w:rFonts w:ascii="Times New Roman" w:hAnsi="Times New Roman"/>
          <w:sz w:val="28"/>
          <w:szCs w:val="28"/>
          <w:lang w:val="kk-KZ"/>
        </w:rPr>
        <w:t>9</w:t>
      </w:r>
      <w:r w:rsidRPr="00C03FCE">
        <w:rPr>
          <w:rFonts w:ascii="Times New Roman" w:hAnsi="Times New Roman"/>
          <w:sz w:val="28"/>
          <w:szCs w:val="28"/>
        </w:rPr>
        <w:t xml:space="preserve"> </w:t>
      </w:r>
      <w:r w:rsidRPr="00C03FCE">
        <w:rPr>
          <w:rFonts w:ascii="Times New Roman" w:hAnsi="Times New Roman"/>
          <w:sz w:val="28"/>
          <w:szCs w:val="28"/>
          <w:lang w:val="kk-KZ"/>
        </w:rPr>
        <w:t>ж</w:t>
      </w:r>
      <w:r w:rsidRPr="00C03FCE">
        <w:rPr>
          <w:rFonts w:ascii="Times New Roman" w:hAnsi="Times New Roman"/>
          <w:sz w:val="28"/>
          <w:szCs w:val="28"/>
        </w:rPr>
        <w:t>.</w:t>
      </w:r>
      <w:r w:rsidRPr="00C03FCE">
        <w:rPr>
          <w:rFonts w:ascii="Times New Roman" w:hAnsi="Times New Roman"/>
          <w:sz w:val="28"/>
          <w:szCs w:val="28"/>
          <w:lang w:val="kk-KZ"/>
        </w:rPr>
        <w:t xml:space="preserve"> дейін</w:t>
      </w:r>
    </w:p>
    <w:p w:rsidR="00C03FCE" w:rsidRPr="003306AB" w:rsidRDefault="00C03FCE" w:rsidP="00C03FCE">
      <w:pPr>
        <w:pStyle w:val="aa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C03FCE" w:rsidRPr="00221BB1" w:rsidRDefault="00C03FCE" w:rsidP="00C03FCE">
      <w:pPr>
        <w:jc w:val="both"/>
        <w:rPr>
          <w:sz w:val="28"/>
          <w:lang w:val="kk-KZ"/>
        </w:rPr>
      </w:pPr>
      <w:r>
        <w:rPr>
          <w:sz w:val="28"/>
        </w:rPr>
        <w:t>5. </w:t>
      </w:r>
      <w:r w:rsidRPr="00221BB1">
        <w:rPr>
          <w:sz w:val="28"/>
          <w:lang w:val="kk-KZ"/>
        </w:rPr>
        <w:t>Осы шешімінің орындалуын бақылау САРБ</w:t>
      </w:r>
      <w:r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басшысы </w:t>
      </w:r>
      <w:r w:rsidRPr="00221BB1">
        <w:rPr>
          <w:sz w:val="28"/>
          <w:lang w:val="kk-KZ"/>
        </w:rPr>
        <w:t>Майер Ф.Ф. жүктелсін.</w:t>
      </w:r>
    </w:p>
    <w:p w:rsidR="00C03FCE" w:rsidRDefault="00C03FCE" w:rsidP="00532F0F">
      <w:pPr>
        <w:ind w:firstLine="709"/>
        <w:jc w:val="both"/>
        <w:rPr>
          <w:sz w:val="28"/>
          <w:szCs w:val="28"/>
          <w:lang w:val="kk-KZ"/>
        </w:rPr>
      </w:pPr>
    </w:p>
    <w:p w:rsidR="00C03FCE" w:rsidRDefault="00C03FCE" w:rsidP="00C03FCE">
      <w:pPr>
        <w:jc w:val="right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lastRenderedPageBreak/>
        <w:t>ПРОЕКТ</w:t>
      </w:r>
    </w:p>
    <w:p w:rsidR="00C03FCE" w:rsidRDefault="00C03FCE" w:rsidP="00C03FCE">
      <w:pPr>
        <w:jc w:val="right"/>
        <w:rPr>
          <w:b/>
          <w:color w:val="FF0000"/>
          <w:lang w:val="kk-KZ"/>
        </w:rPr>
      </w:pPr>
    </w:p>
    <w:tbl>
      <w:tblPr>
        <w:tblW w:w="51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094"/>
      </w:tblGrid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C03FCE" w:rsidRDefault="00C03FCE" w:rsidP="00AA49A2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мемлекеттік</w:t>
            </w:r>
          </w:p>
          <w:p w:rsidR="00C03FCE" w:rsidRDefault="00C03FCE" w:rsidP="00AA49A2">
            <w:pPr>
              <w:jc w:val="center"/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РГП «Костанайский</w:t>
            </w:r>
          </w:p>
          <w:p w:rsidR="00C03FCE" w:rsidRDefault="00C03FCE" w:rsidP="00AA49A2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государственный университет</w:t>
            </w:r>
          </w:p>
          <w:p w:rsidR="00C03FCE" w:rsidRDefault="00C03FCE" w:rsidP="00AA49A2">
            <w:pPr>
              <w:jc w:val="center"/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имени А.Байтурсынова</w:t>
            </w:r>
          </w:p>
        </w:tc>
      </w:tr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jc w:val="center"/>
              <w:rPr>
                <w:rStyle w:val="s1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ШЕШІМІ</w:t>
            </w:r>
          </w:p>
          <w:p w:rsidR="00C03FCE" w:rsidRDefault="00C03FCE" w:rsidP="00AA49A2">
            <w:pPr>
              <w:jc w:val="center"/>
              <w:rPr>
                <w:lang w:val="en-US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ректораттың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jc w:val="center"/>
              <w:rPr>
                <w:rStyle w:val="s1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РЕШЕНИЕ</w:t>
            </w:r>
          </w:p>
          <w:p w:rsidR="00C03FCE" w:rsidRDefault="00C03FCE" w:rsidP="00AA49A2">
            <w:pPr>
              <w:jc w:val="center"/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ректората</w:t>
            </w:r>
          </w:p>
        </w:tc>
      </w:tr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09.10.2019 г.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№ 8</w:t>
            </w:r>
          </w:p>
        </w:tc>
      </w:tr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03FCE" w:rsidTr="00AA49A2"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CE" w:rsidRDefault="00C03FCE" w:rsidP="00AA49A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C03FCE" w:rsidRDefault="00C03FCE" w:rsidP="00C03FCE">
      <w:pPr>
        <w:rPr>
          <w:color w:val="000000"/>
          <w:sz w:val="28"/>
          <w:szCs w:val="28"/>
          <w:lang w:val="kk-KZ"/>
        </w:rPr>
      </w:pPr>
    </w:p>
    <w:p w:rsidR="00C03FCE" w:rsidRDefault="00C03FCE" w:rsidP="00C03FCE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</w:t>
      </w:r>
      <w:r>
        <w:rPr>
          <w:sz w:val="28"/>
          <w:szCs w:val="28"/>
          <w:lang w:val="kk-KZ"/>
        </w:rPr>
        <w:t xml:space="preserve"> главного специалиста отдела стратегии, аккредитации, рейтинга  Исмаиловой Г.С. </w:t>
      </w:r>
      <w:r w:rsidRPr="009F2C30">
        <w:rPr>
          <w:sz w:val="28"/>
          <w:szCs w:val="28"/>
          <w:lang w:val="kk-KZ"/>
        </w:rPr>
        <w:t>«</w:t>
      </w:r>
      <w:r w:rsidRPr="009F2C30">
        <w:rPr>
          <w:sz w:val="28"/>
          <w:szCs w:val="28"/>
        </w:rPr>
        <w:t xml:space="preserve">Об итогах рейтинга </w:t>
      </w:r>
      <w:proofErr w:type="spellStart"/>
      <w:r w:rsidRPr="009F2C30">
        <w:rPr>
          <w:sz w:val="28"/>
          <w:szCs w:val="28"/>
        </w:rPr>
        <w:t>ППС</w:t>
      </w:r>
      <w:proofErr w:type="spellEnd"/>
      <w:r w:rsidRPr="009F2C30">
        <w:rPr>
          <w:sz w:val="28"/>
          <w:szCs w:val="28"/>
        </w:rPr>
        <w:t>, кафедр и факультетов за 201</w:t>
      </w:r>
      <w:r>
        <w:rPr>
          <w:sz w:val="28"/>
          <w:szCs w:val="28"/>
        </w:rPr>
        <w:t>8</w:t>
      </w:r>
      <w:r w:rsidRPr="009F2C30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9F2C30">
        <w:rPr>
          <w:sz w:val="28"/>
          <w:szCs w:val="28"/>
        </w:rPr>
        <w:t xml:space="preserve"> </w:t>
      </w:r>
      <w:proofErr w:type="spellStart"/>
      <w:r w:rsidRPr="009F2C30">
        <w:rPr>
          <w:sz w:val="28"/>
          <w:szCs w:val="28"/>
        </w:rPr>
        <w:t>уч</w:t>
      </w:r>
      <w:proofErr w:type="gramStart"/>
      <w:r w:rsidRPr="009F2C30">
        <w:rPr>
          <w:sz w:val="28"/>
          <w:szCs w:val="28"/>
        </w:rPr>
        <w:t>.г</w:t>
      </w:r>
      <w:proofErr w:type="gramEnd"/>
      <w:r w:rsidRPr="009F2C30">
        <w:rPr>
          <w:sz w:val="28"/>
          <w:szCs w:val="28"/>
        </w:rPr>
        <w:t>од</w:t>
      </w:r>
      <w:proofErr w:type="spellEnd"/>
      <w:r w:rsidRPr="009F2C30">
        <w:rPr>
          <w:sz w:val="28"/>
          <w:szCs w:val="28"/>
        </w:rPr>
        <w:t>»</w:t>
      </w:r>
      <w:r>
        <w:rPr>
          <w:sz w:val="28"/>
          <w:szCs w:val="28"/>
        </w:rPr>
        <w:t xml:space="preserve">, ректорат </w:t>
      </w:r>
    </w:p>
    <w:p w:rsidR="00C03FCE" w:rsidRDefault="00C03FCE" w:rsidP="00C03FCE">
      <w:pPr>
        <w:keepNext/>
        <w:ind w:firstLine="708"/>
        <w:jc w:val="both"/>
        <w:rPr>
          <w:b/>
          <w:sz w:val="28"/>
          <w:szCs w:val="28"/>
          <w:lang w:val="kk-KZ"/>
        </w:rPr>
      </w:pPr>
    </w:p>
    <w:p w:rsidR="00C03FCE" w:rsidRDefault="00C03FCE" w:rsidP="00C03FC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03FCE" w:rsidRPr="00C03FCE" w:rsidRDefault="00C03FCE" w:rsidP="00C0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03FCE">
        <w:rPr>
          <w:sz w:val="28"/>
          <w:szCs w:val="28"/>
        </w:rPr>
        <w:t xml:space="preserve">Разработать и утвердить Операционный план КГУ им А.Байтурсынова на 2019-2020 </w:t>
      </w:r>
      <w:proofErr w:type="spellStart"/>
      <w:r w:rsidRPr="00C03FCE">
        <w:rPr>
          <w:sz w:val="28"/>
          <w:szCs w:val="28"/>
        </w:rPr>
        <w:t>уч</w:t>
      </w:r>
      <w:proofErr w:type="gramStart"/>
      <w:r w:rsidRPr="00C03FCE">
        <w:rPr>
          <w:sz w:val="28"/>
          <w:szCs w:val="28"/>
        </w:rPr>
        <w:t>.г</w:t>
      </w:r>
      <w:proofErr w:type="gramEnd"/>
      <w:r w:rsidRPr="00C03FCE">
        <w:rPr>
          <w:sz w:val="28"/>
          <w:szCs w:val="28"/>
        </w:rPr>
        <w:t>од</w:t>
      </w:r>
      <w:proofErr w:type="spellEnd"/>
    </w:p>
    <w:p w:rsidR="00C03FCE" w:rsidRPr="00AC7615" w:rsidRDefault="00C03FCE" w:rsidP="00C03FCE">
      <w:pPr>
        <w:pStyle w:val="aa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C7615">
        <w:rPr>
          <w:rFonts w:ascii="Times New Roman" w:hAnsi="Times New Roman"/>
          <w:sz w:val="28"/>
          <w:szCs w:val="28"/>
        </w:rPr>
        <w:t>Гл</w:t>
      </w:r>
      <w:proofErr w:type="gramStart"/>
      <w:r w:rsidRPr="00AC7615">
        <w:rPr>
          <w:rFonts w:ascii="Times New Roman" w:hAnsi="Times New Roman"/>
          <w:sz w:val="28"/>
          <w:szCs w:val="28"/>
        </w:rPr>
        <w:t>.с</w:t>
      </w:r>
      <w:proofErr w:type="gramEnd"/>
      <w:r w:rsidRPr="00AC7615">
        <w:rPr>
          <w:rFonts w:ascii="Times New Roman" w:hAnsi="Times New Roman"/>
          <w:sz w:val="28"/>
          <w:szCs w:val="28"/>
        </w:rPr>
        <w:t xml:space="preserve">пециалист </w:t>
      </w:r>
      <w:proofErr w:type="spellStart"/>
      <w:r w:rsidRPr="00AC7615">
        <w:rPr>
          <w:rFonts w:ascii="Times New Roman" w:hAnsi="Times New Roman"/>
          <w:sz w:val="28"/>
          <w:szCs w:val="28"/>
        </w:rPr>
        <w:t>ОСАР</w:t>
      </w:r>
      <w:proofErr w:type="spellEnd"/>
    </w:p>
    <w:p w:rsidR="00C03FCE" w:rsidRPr="00AC7615" w:rsidRDefault="00C03FCE" w:rsidP="00C03FCE">
      <w:pPr>
        <w:pStyle w:val="aa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C7615">
        <w:rPr>
          <w:rFonts w:ascii="Times New Roman" w:hAnsi="Times New Roman"/>
          <w:sz w:val="28"/>
          <w:szCs w:val="28"/>
        </w:rPr>
        <w:t>Исмаилова Г.С.</w:t>
      </w:r>
    </w:p>
    <w:p w:rsidR="00C03FCE" w:rsidRDefault="00C03FCE" w:rsidP="00C03FCE">
      <w:pPr>
        <w:pStyle w:val="aa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C7615">
        <w:rPr>
          <w:rFonts w:ascii="Times New Roman" w:hAnsi="Times New Roman"/>
          <w:sz w:val="28"/>
          <w:szCs w:val="28"/>
        </w:rPr>
        <w:t>до 15.10.2019 г.</w:t>
      </w:r>
    </w:p>
    <w:p w:rsidR="00C03FCE" w:rsidRPr="009F2C30" w:rsidRDefault="00C03FCE" w:rsidP="00C03FCE">
      <w:pPr>
        <w:pStyle w:val="aa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C03FCE" w:rsidRPr="00C03FCE" w:rsidRDefault="00C03FCE" w:rsidP="00C0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03FCE">
        <w:rPr>
          <w:sz w:val="28"/>
          <w:szCs w:val="28"/>
        </w:rPr>
        <w:t xml:space="preserve">При планировании деятельности </w:t>
      </w:r>
      <w:proofErr w:type="spellStart"/>
      <w:r w:rsidRPr="00C03FCE">
        <w:rPr>
          <w:sz w:val="28"/>
          <w:szCs w:val="28"/>
        </w:rPr>
        <w:t>ППС</w:t>
      </w:r>
      <w:proofErr w:type="spellEnd"/>
      <w:r w:rsidRPr="00C03FCE">
        <w:rPr>
          <w:sz w:val="28"/>
          <w:szCs w:val="28"/>
        </w:rPr>
        <w:t xml:space="preserve"> и кафедр учитывать весь спектр ключевых критериев рейтинга преподавателей и плановые задания подразделений университета.</w:t>
      </w:r>
    </w:p>
    <w:p w:rsidR="00C03FCE" w:rsidRPr="005C7AC0" w:rsidRDefault="00C03FCE" w:rsidP="00C03FC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Директора институтов</w:t>
      </w:r>
      <w:r w:rsidRPr="005C7AC0">
        <w:rPr>
          <w:sz w:val="28"/>
          <w:szCs w:val="28"/>
        </w:rPr>
        <w:t xml:space="preserve">, </w:t>
      </w:r>
    </w:p>
    <w:p w:rsidR="00C03FCE" w:rsidRPr="005C7AC0" w:rsidRDefault="00C03FCE" w:rsidP="00C03FCE">
      <w:pPr>
        <w:ind w:left="5670"/>
        <w:jc w:val="both"/>
        <w:rPr>
          <w:sz w:val="28"/>
          <w:szCs w:val="28"/>
        </w:rPr>
      </w:pPr>
      <w:r w:rsidRPr="005C7AC0">
        <w:rPr>
          <w:sz w:val="28"/>
          <w:szCs w:val="28"/>
        </w:rPr>
        <w:t>заведующие кафедрами</w:t>
      </w:r>
    </w:p>
    <w:p w:rsidR="00C03FCE" w:rsidRPr="005C7AC0" w:rsidRDefault="00C03FCE" w:rsidP="00C03FC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до 15.10.2019 г.</w:t>
      </w:r>
    </w:p>
    <w:p w:rsidR="00C03FCE" w:rsidRPr="003306AB" w:rsidRDefault="00C03FCE" w:rsidP="00C03FCE">
      <w:pPr>
        <w:pStyle w:val="aa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C03FCE" w:rsidRPr="00C03FCE" w:rsidRDefault="00C03FCE" w:rsidP="00C0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03FCE">
        <w:rPr>
          <w:sz w:val="28"/>
          <w:szCs w:val="28"/>
        </w:rPr>
        <w:t xml:space="preserve">Активизировать работу преподавателей по выполнению критериев рейтинга </w:t>
      </w:r>
      <w:proofErr w:type="spellStart"/>
      <w:r w:rsidRPr="00C03FCE">
        <w:rPr>
          <w:sz w:val="28"/>
          <w:szCs w:val="28"/>
        </w:rPr>
        <w:t>ППС</w:t>
      </w:r>
      <w:proofErr w:type="spellEnd"/>
      <w:r w:rsidRPr="00C03FCE">
        <w:rPr>
          <w:sz w:val="28"/>
          <w:szCs w:val="28"/>
        </w:rPr>
        <w:t xml:space="preserve"> и кафедр. Осуществлять контроль достоверности и своевременной передачи подтверждающих документов в структурные подразделения университета.</w:t>
      </w:r>
    </w:p>
    <w:p w:rsidR="00C03FCE" w:rsidRDefault="00C03FCE" w:rsidP="00C03FC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Заведующие кафедрами</w:t>
      </w:r>
    </w:p>
    <w:p w:rsidR="00C03FCE" w:rsidRDefault="00C03FCE" w:rsidP="00C03FC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постоянно</w:t>
      </w:r>
    </w:p>
    <w:p w:rsidR="00C03FCE" w:rsidRPr="003306AB" w:rsidRDefault="00C03FCE" w:rsidP="00C03FCE">
      <w:pPr>
        <w:ind w:left="5670"/>
        <w:jc w:val="both"/>
      </w:pPr>
    </w:p>
    <w:p w:rsidR="00C03FCE" w:rsidRPr="00C03FCE" w:rsidRDefault="00C03FCE" w:rsidP="00C0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03FCE">
        <w:rPr>
          <w:sz w:val="28"/>
          <w:szCs w:val="28"/>
          <w:lang w:val="kk-KZ"/>
        </w:rPr>
        <w:t xml:space="preserve">Разработать  Положение о повышении квалификации сотрудников университета. </w:t>
      </w:r>
    </w:p>
    <w:p w:rsidR="00C03FCE" w:rsidRPr="009F2C30" w:rsidRDefault="00C03FCE" w:rsidP="00C03FCE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ИДОиПР</w:t>
      </w:r>
      <w:proofErr w:type="spellEnd"/>
    </w:p>
    <w:p w:rsidR="00C03FCE" w:rsidRPr="009F2C30" w:rsidRDefault="00C03FCE" w:rsidP="00C03FCE">
      <w:pPr>
        <w:ind w:left="56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Жикеев</w:t>
      </w:r>
      <w:proofErr w:type="spellEnd"/>
      <w:r>
        <w:rPr>
          <w:sz w:val="28"/>
          <w:szCs w:val="28"/>
        </w:rPr>
        <w:t xml:space="preserve"> А.А.</w:t>
      </w:r>
    </w:p>
    <w:p w:rsidR="00C03FCE" w:rsidRPr="009F2C30" w:rsidRDefault="00C03FCE" w:rsidP="00C03FCE">
      <w:pPr>
        <w:ind w:left="5670"/>
        <w:rPr>
          <w:sz w:val="28"/>
          <w:szCs w:val="28"/>
        </w:rPr>
      </w:pPr>
      <w:r w:rsidRPr="009F2C30">
        <w:rPr>
          <w:sz w:val="28"/>
          <w:szCs w:val="28"/>
        </w:rPr>
        <w:t>до 01.12 201</w:t>
      </w:r>
      <w:r>
        <w:rPr>
          <w:sz w:val="28"/>
          <w:szCs w:val="28"/>
        </w:rPr>
        <w:t>9</w:t>
      </w:r>
      <w:r w:rsidRPr="009F2C30">
        <w:rPr>
          <w:sz w:val="28"/>
          <w:szCs w:val="28"/>
        </w:rPr>
        <w:t xml:space="preserve"> г.</w:t>
      </w:r>
    </w:p>
    <w:p w:rsidR="00C03FCE" w:rsidRDefault="00C03FCE" w:rsidP="00C03FCE">
      <w:pPr>
        <w:ind w:firstLine="708"/>
        <w:jc w:val="both"/>
        <w:rPr>
          <w:sz w:val="28"/>
          <w:lang w:val="kk-KZ"/>
        </w:rPr>
      </w:pPr>
      <w:bookmarkStart w:id="0" w:name="_GoBack"/>
      <w:bookmarkEnd w:id="0"/>
      <w:r>
        <w:rPr>
          <w:sz w:val="28"/>
        </w:rPr>
        <w:t>5. </w:t>
      </w:r>
      <w:r>
        <w:rPr>
          <w:sz w:val="28"/>
          <w:lang w:val="kk-KZ"/>
        </w:rPr>
        <w:t>Контроль исполнения данного решения возложить на начальника ОСАР Майера Ф.Ф.</w:t>
      </w:r>
    </w:p>
    <w:p w:rsidR="00C03FCE" w:rsidRPr="00C03FCE" w:rsidRDefault="00C03FCE" w:rsidP="00532F0F">
      <w:pPr>
        <w:ind w:firstLine="709"/>
        <w:jc w:val="both"/>
        <w:rPr>
          <w:sz w:val="28"/>
          <w:szCs w:val="28"/>
          <w:lang w:val="kk-KZ"/>
        </w:rPr>
      </w:pPr>
    </w:p>
    <w:sectPr w:rsidR="00C03FCE" w:rsidRPr="00C03FCE" w:rsidSect="00C03FCE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3B18"/>
    <w:multiLevelType w:val="hybridMultilevel"/>
    <w:tmpl w:val="14289AFC"/>
    <w:lvl w:ilvl="0" w:tplc="B3EC1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6D6342"/>
    <w:multiLevelType w:val="multilevel"/>
    <w:tmpl w:val="38044A24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131" w:hanging="1296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6966" w:hanging="129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801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2">
    <w:nsid w:val="74244E29"/>
    <w:multiLevelType w:val="multilevel"/>
    <w:tmpl w:val="850A2EE2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31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E6"/>
    <w:rsid w:val="00007963"/>
    <w:rsid w:val="00012BD5"/>
    <w:rsid w:val="00020E91"/>
    <w:rsid w:val="000242F1"/>
    <w:rsid w:val="00031A6C"/>
    <w:rsid w:val="00033193"/>
    <w:rsid w:val="00040CBF"/>
    <w:rsid w:val="00044AC9"/>
    <w:rsid w:val="00075048"/>
    <w:rsid w:val="000860DF"/>
    <w:rsid w:val="000A2C19"/>
    <w:rsid w:val="000A520F"/>
    <w:rsid w:val="000B3BFE"/>
    <w:rsid w:val="000D3913"/>
    <w:rsid w:val="000E702B"/>
    <w:rsid w:val="00111080"/>
    <w:rsid w:val="00111CE8"/>
    <w:rsid w:val="001219D7"/>
    <w:rsid w:val="0013007E"/>
    <w:rsid w:val="00150C55"/>
    <w:rsid w:val="0017550C"/>
    <w:rsid w:val="00175A6D"/>
    <w:rsid w:val="00186EB9"/>
    <w:rsid w:val="00194392"/>
    <w:rsid w:val="00194E1B"/>
    <w:rsid w:val="001A0654"/>
    <w:rsid w:val="001C2870"/>
    <w:rsid w:val="001C67B5"/>
    <w:rsid w:val="001D6841"/>
    <w:rsid w:val="001F4832"/>
    <w:rsid w:val="001F79B1"/>
    <w:rsid w:val="001F7FDE"/>
    <w:rsid w:val="00246C54"/>
    <w:rsid w:val="00253937"/>
    <w:rsid w:val="00262BB0"/>
    <w:rsid w:val="002774AC"/>
    <w:rsid w:val="002C2928"/>
    <w:rsid w:val="002C4535"/>
    <w:rsid w:val="002C5DC8"/>
    <w:rsid w:val="002E2368"/>
    <w:rsid w:val="002E3151"/>
    <w:rsid w:val="002E3A6D"/>
    <w:rsid w:val="00314653"/>
    <w:rsid w:val="00366C4B"/>
    <w:rsid w:val="003766F0"/>
    <w:rsid w:val="003A1831"/>
    <w:rsid w:val="003B72A6"/>
    <w:rsid w:val="003D6432"/>
    <w:rsid w:val="003E388E"/>
    <w:rsid w:val="003F19E4"/>
    <w:rsid w:val="003F32F5"/>
    <w:rsid w:val="003F457C"/>
    <w:rsid w:val="00405522"/>
    <w:rsid w:val="00405CF5"/>
    <w:rsid w:val="00424F44"/>
    <w:rsid w:val="00425863"/>
    <w:rsid w:val="004363D1"/>
    <w:rsid w:val="0044400D"/>
    <w:rsid w:val="0046522D"/>
    <w:rsid w:val="00474ED6"/>
    <w:rsid w:val="00475286"/>
    <w:rsid w:val="00484D3D"/>
    <w:rsid w:val="004973CE"/>
    <w:rsid w:val="004B7053"/>
    <w:rsid w:val="004B7618"/>
    <w:rsid w:val="004C7ABF"/>
    <w:rsid w:val="004E5839"/>
    <w:rsid w:val="004E5A64"/>
    <w:rsid w:val="00522FBF"/>
    <w:rsid w:val="00532F0F"/>
    <w:rsid w:val="00533A16"/>
    <w:rsid w:val="005430D3"/>
    <w:rsid w:val="0054340C"/>
    <w:rsid w:val="0055207A"/>
    <w:rsid w:val="00560988"/>
    <w:rsid w:val="00561A56"/>
    <w:rsid w:val="00571E25"/>
    <w:rsid w:val="005A4257"/>
    <w:rsid w:val="005D1DCF"/>
    <w:rsid w:val="005D43C4"/>
    <w:rsid w:val="005F0D2A"/>
    <w:rsid w:val="005F4853"/>
    <w:rsid w:val="005F7D9B"/>
    <w:rsid w:val="0062052D"/>
    <w:rsid w:val="006237F4"/>
    <w:rsid w:val="00624772"/>
    <w:rsid w:val="006404DD"/>
    <w:rsid w:val="00656298"/>
    <w:rsid w:val="0068436C"/>
    <w:rsid w:val="00684DE2"/>
    <w:rsid w:val="006E259B"/>
    <w:rsid w:val="006E44ED"/>
    <w:rsid w:val="006F7095"/>
    <w:rsid w:val="00702EDA"/>
    <w:rsid w:val="00704A2A"/>
    <w:rsid w:val="00704AC6"/>
    <w:rsid w:val="00713542"/>
    <w:rsid w:val="00713882"/>
    <w:rsid w:val="007266D0"/>
    <w:rsid w:val="007505E6"/>
    <w:rsid w:val="00765627"/>
    <w:rsid w:val="00793EA7"/>
    <w:rsid w:val="007940A5"/>
    <w:rsid w:val="0079523F"/>
    <w:rsid w:val="00795747"/>
    <w:rsid w:val="007A125F"/>
    <w:rsid w:val="007B0EED"/>
    <w:rsid w:val="007C2C5F"/>
    <w:rsid w:val="007D19CE"/>
    <w:rsid w:val="007E7066"/>
    <w:rsid w:val="008002A5"/>
    <w:rsid w:val="00816F30"/>
    <w:rsid w:val="008636D2"/>
    <w:rsid w:val="00864D8E"/>
    <w:rsid w:val="0088374A"/>
    <w:rsid w:val="008929AE"/>
    <w:rsid w:val="008A31C2"/>
    <w:rsid w:val="008B57A5"/>
    <w:rsid w:val="008C4162"/>
    <w:rsid w:val="008E03FA"/>
    <w:rsid w:val="008F7985"/>
    <w:rsid w:val="009054CD"/>
    <w:rsid w:val="00916056"/>
    <w:rsid w:val="00936F8F"/>
    <w:rsid w:val="00943E55"/>
    <w:rsid w:val="00966933"/>
    <w:rsid w:val="00971393"/>
    <w:rsid w:val="009C389F"/>
    <w:rsid w:val="009D49AF"/>
    <w:rsid w:val="009E730B"/>
    <w:rsid w:val="009F64D3"/>
    <w:rsid w:val="00A028A6"/>
    <w:rsid w:val="00A344FF"/>
    <w:rsid w:val="00A52528"/>
    <w:rsid w:val="00A5289C"/>
    <w:rsid w:val="00A7385C"/>
    <w:rsid w:val="00A81F71"/>
    <w:rsid w:val="00A87EF6"/>
    <w:rsid w:val="00AA14C0"/>
    <w:rsid w:val="00AD1E4C"/>
    <w:rsid w:val="00AE6A5E"/>
    <w:rsid w:val="00B34229"/>
    <w:rsid w:val="00B34958"/>
    <w:rsid w:val="00B430F2"/>
    <w:rsid w:val="00B65C4A"/>
    <w:rsid w:val="00B72E72"/>
    <w:rsid w:val="00B779F6"/>
    <w:rsid w:val="00B77AC2"/>
    <w:rsid w:val="00B8151D"/>
    <w:rsid w:val="00B84106"/>
    <w:rsid w:val="00B86184"/>
    <w:rsid w:val="00BA7FBF"/>
    <w:rsid w:val="00BC475E"/>
    <w:rsid w:val="00C018BD"/>
    <w:rsid w:val="00C03FCE"/>
    <w:rsid w:val="00C107C2"/>
    <w:rsid w:val="00C151E6"/>
    <w:rsid w:val="00C379C3"/>
    <w:rsid w:val="00C54519"/>
    <w:rsid w:val="00C60B80"/>
    <w:rsid w:val="00C619C0"/>
    <w:rsid w:val="00C626E0"/>
    <w:rsid w:val="00C700E7"/>
    <w:rsid w:val="00C77F97"/>
    <w:rsid w:val="00CA6502"/>
    <w:rsid w:val="00CA682C"/>
    <w:rsid w:val="00CC1ADF"/>
    <w:rsid w:val="00CD42CB"/>
    <w:rsid w:val="00CE3046"/>
    <w:rsid w:val="00D1056B"/>
    <w:rsid w:val="00D10CDD"/>
    <w:rsid w:val="00D16660"/>
    <w:rsid w:val="00D43B98"/>
    <w:rsid w:val="00D65223"/>
    <w:rsid w:val="00D70789"/>
    <w:rsid w:val="00D96E1C"/>
    <w:rsid w:val="00D97EE1"/>
    <w:rsid w:val="00DD3FED"/>
    <w:rsid w:val="00DF1E48"/>
    <w:rsid w:val="00E011C2"/>
    <w:rsid w:val="00E024DB"/>
    <w:rsid w:val="00E12306"/>
    <w:rsid w:val="00E63476"/>
    <w:rsid w:val="00E63E1B"/>
    <w:rsid w:val="00E66534"/>
    <w:rsid w:val="00E75C3A"/>
    <w:rsid w:val="00E8100F"/>
    <w:rsid w:val="00E83161"/>
    <w:rsid w:val="00E90C97"/>
    <w:rsid w:val="00E916FA"/>
    <w:rsid w:val="00E92F33"/>
    <w:rsid w:val="00EB6107"/>
    <w:rsid w:val="00EE1E37"/>
    <w:rsid w:val="00EF061C"/>
    <w:rsid w:val="00EF0D12"/>
    <w:rsid w:val="00F022B5"/>
    <w:rsid w:val="00F04BDD"/>
    <w:rsid w:val="00F120F8"/>
    <w:rsid w:val="00F12470"/>
    <w:rsid w:val="00F16548"/>
    <w:rsid w:val="00F24805"/>
    <w:rsid w:val="00F82106"/>
    <w:rsid w:val="00F922D1"/>
    <w:rsid w:val="00FB19B3"/>
    <w:rsid w:val="00FC1DFE"/>
    <w:rsid w:val="00FC6B75"/>
    <w:rsid w:val="00FC7387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link w:val="10"/>
    <w:uiPriority w:val="9"/>
    <w:qFormat/>
    <w:rsid w:val="00C60B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05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05E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750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7505E6"/>
  </w:style>
  <w:style w:type="character" w:styleId="a5">
    <w:name w:val="Strong"/>
    <w:basedOn w:val="a0"/>
    <w:qFormat/>
    <w:rsid w:val="007505E6"/>
    <w:rPr>
      <w:b/>
      <w:bCs/>
    </w:rPr>
  </w:style>
  <w:style w:type="character" w:customStyle="1" w:styleId="s0">
    <w:name w:val="s0"/>
    <w:basedOn w:val="a0"/>
    <w:rsid w:val="00522FBF"/>
  </w:style>
  <w:style w:type="table" w:styleId="a6">
    <w:name w:val="Table Grid"/>
    <w:basedOn w:val="a1"/>
    <w:uiPriority w:val="59"/>
    <w:rsid w:val="0042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5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048"/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C60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EF0D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03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link w:val="10"/>
    <w:uiPriority w:val="9"/>
    <w:qFormat/>
    <w:rsid w:val="00C60B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05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05E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750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7505E6"/>
  </w:style>
  <w:style w:type="character" w:styleId="a5">
    <w:name w:val="Strong"/>
    <w:basedOn w:val="a0"/>
    <w:qFormat/>
    <w:rsid w:val="007505E6"/>
    <w:rPr>
      <w:b/>
      <w:bCs/>
    </w:rPr>
  </w:style>
  <w:style w:type="character" w:customStyle="1" w:styleId="s0">
    <w:name w:val="s0"/>
    <w:basedOn w:val="a0"/>
    <w:rsid w:val="00522FBF"/>
  </w:style>
  <w:style w:type="table" w:styleId="a6">
    <w:name w:val="Table Grid"/>
    <w:basedOn w:val="a1"/>
    <w:uiPriority w:val="59"/>
    <w:rsid w:val="0042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5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048"/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C60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EF0D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03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gu%20-1\Desktop\&#1057;&#1087;&#1088;&#1072;&#1074;&#1082;&#1072;%20&#1085;&#1072;%20&#1088;&#1077;&#1082;&#1090;&#1086;&#1088;&#1072;&#1090;%2010.10.2018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gu%20-1\Desktop\&#1057;&#1087;&#1088;&#1072;&#1074;&#1082;&#1072;%20&#1085;&#1072;%20&#1088;&#1077;&#1082;&#1090;&#1086;&#1088;&#1072;&#1090;%2010.10.2018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gu%20-1\Desktop\&#1057;&#1087;&#1088;&#1072;&#1074;&#1082;&#1072;%20&#1085;&#1072;%20&#1088;&#1077;&#1082;&#1090;&#1086;&#1088;&#1072;&#1090;%2010.10.2018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gu%20-1\Desktop\&#1057;&#1087;&#1088;&#1072;&#1074;&#1082;&#1072;%20&#1085;&#1072;%20&#1088;&#1077;&#1082;&#1090;&#1086;&#1088;&#1072;&#1090;%2010.10.2018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gu%20-1\Desktop\&#1057;&#1087;&#1088;&#1072;&#1074;&#1082;&#1072;%20&#1085;&#1072;%20&#1088;&#1077;&#1082;&#1090;&#1086;&#1088;&#1072;&#1090;%2010.10.2018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gu%20-1\Desktop\&#1057;&#1087;&#1088;&#1072;&#1074;&#1082;&#1072;%20&#1085;&#1072;%20&#1088;&#1077;&#1082;&#1090;&#1086;&#1088;&#1072;&#1090;%2010.10.2018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Лист1!$C$14</c:f>
              <c:strCache>
                <c:ptCount val="1"/>
                <c:pt idx="0">
                  <c:v>2017-2018 уч.год</c:v>
                </c:pt>
              </c:strCache>
            </c:strRef>
          </c:tx>
          <c:dLbls>
            <c:dLbl>
              <c:idx val="0"/>
              <c:layout>
                <c:manualLayout>
                  <c:x val="5.8333333333333334E-2"/>
                  <c:y val="-1.8518518518518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185067526415994E-16"/>
                  <c:y val="-0.180555555555555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1111111111111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Лист1!$B$15:$B$17</c:f>
              <c:strCache>
                <c:ptCount val="3"/>
                <c:pt idx="0">
                  <c:v>Учебно-методическая работа</c:v>
                </c:pt>
                <c:pt idx="1">
                  <c:v>Научная работа</c:v>
                </c:pt>
                <c:pt idx="2">
                  <c:v>Воспитательная работа</c:v>
                </c:pt>
              </c:strCache>
            </c:strRef>
          </c:cat>
          <c:val>
            <c:numRef>
              <c:f>Лист1!$C$15:$C$17</c:f>
              <c:numCache>
                <c:formatCode>General</c:formatCode>
                <c:ptCount val="3"/>
                <c:pt idx="0">
                  <c:v>4040</c:v>
                </c:pt>
                <c:pt idx="1">
                  <c:v>8530</c:v>
                </c:pt>
                <c:pt idx="2">
                  <c:v>850</c:v>
                </c:pt>
              </c:numCache>
            </c:numRef>
          </c:val>
        </c:ser>
        <c:ser>
          <c:idx val="1"/>
          <c:order val="1"/>
          <c:tx>
            <c:strRef>
              <c:f>Лист1!$D$14</c:f>
              <c:strCache>
                <c:ptCount val="1"/>
                <c:pt idx="0">
                  <c:v>2018-2019 уч.год</c:v>
                </c:pt>
              </c:strCache>
            </c:strRef>
          </c:tx>
          <c:dLbls>
            <c:dLbl>
              <c:idx val="0"/>
              <c:layout>
                <c:manualLayout>
                  <c:x val="5.5555555555555532E-2"/>
                  <c:y val="-6.0185185185185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208333333333333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Лист1!$B$15:$B$17</c:f>
              <c:strCache>
                <c:ptCount val="3"/>
                <c:pt idx="0">
                  <c:v>Учебно-методическая работа</c:v>
                </c:pt>
                <c:pt idx="1">
                  <c:v>Научная работа</c:v>
                </c:pt>
                <c:pt idx="2">
                  <c:v>Воспитательная работа</c:v>
                </c:pt>
              </c:strCache>
            </c:strRef>
          </c:cat>
          <c:val>
            <c:numRef>
              <c:f>Лист1!$D$15:$D$17</c:f>
              <c:numCache>
                <c:formatCode>#,##0</c:formatCode>
                <c:ptCount val="3"/>
                <c:pt idx="0">
                  <c:v>5840</c:v>
                </c:pt>
                <c:pt idx="1">
                  <c:v>10195</c:v>
                </c:pt>
                <c:pt idx="2" formatCode="General">
                  <c:v>850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590848"/>
        <c:axId val="128005184"/>
      </c:areaChart>
      <c:catAx>
        <c:axId val="15259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005184"/>
        <c:crosses val="autoZero"/>
        <c:auto val="1"/>
        <c:lblAlgn val="ctr"/>
        <c:lblOffset val="100"/>
        <c:noMultiLvlLbl val="0"/>
      </c:catAx>
      <c:valAx>
        <c:axId val="1280051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2590848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Лист1!$C$31</c:f>
              <c:strCache>
                <c:ptCount val="1"/>
                <c:pt idx="0">
                  <c:v>2017-2018 уч.год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9444444444444393E-2"/>
                  <c:y val="1.3888888888888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Лист1!$B$32:$B$34</c:f>
              <c:strCache>
                <c:ptCount val="3"/>
                <c:pt idx="0">
                  <c:v>Учебно-методическая работа</c:v>
                </c:pt>
                <c:pt idx="1">
                  <c:v>Научная работа</c:v>
                </c:pt>
                <c:pt idx="2">
                  <c:v>Воспитательная работа</c:v>
                </c:pt>
              </c:strCache>
            </c:strRef>
          </c:cat>
          <c:val>
            <c:numRef>
              <c:f>Лист1!$C$32:$C$34</c:f>
              <c:numCache>
                <c:formatCode>#,##0</c:formatCode>
                <c:ptCount val="3"/>
                <c:pt idx="0">
                  <c:v>234112</c:v>
                </c:pt>
                <c:pt idx="1">
                  <c:v>265280</c:v>
                </c:pt>
                <c:pt idx="2">
                  <c:v>6250</c:v>
                </c:pt>
              </c:numCache>
            </c:numRef>
          </c:val>
        </c:ser>
        <c:ser>
          <c:idx val="1"/>
          <c:order val="1"/>
          <c:tx>
            <c:strRef>
              <c:f>Лист1!$D$31</c:f>
              <c:strCache>
                <c:ptCount val="1"/>
                <c:pt idx="0">
                  <c:v>2018-2019 уч.год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0555555555555555E-2"/>
                  <c:y val="1.8518518518518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Лист1!$B$32:$B$34</c:f>
              <c:strCache>
                <c:ptCount val="3"/>
                <c:pt idx="0">
                  <c:v>Учебно-методическая работа</c:v>
                </c:pt>
                <c:pt idx="1">
                  <c:v>Научная работа</c:v>
                </c:pt>
                <c:pt idx="2">
                  <c:v>Воспитательная работа</c:v>
                </c:pt>
              </c:strCache>
            </c:strRef>
          </c:cat>
          <c:val>
            <c:numRef>
              <c:f>Лист1!$D$32:$D$34</c:f>
              <c:numCache>
                <c:formatCode>General</c:formatCode>
                <c:ptCount val="3"/>
                <c:pt idx="0">
                  <c:v>157808</c:v>
                </c:pt>
                <c:pt idx="1">
                  <c:v>273096</c:v>
                </c:pt>
                <c:pt idx="2">
                  <c:v>9766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591360"/>
        <c:axId val="157348928"/>
      </c:barChart>
      <c:catAx>
        <c:axId val="15259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7348928"/>
        <c:crosses val="autoZero"/>
        <c:auto val="1"/>
        <c:lblAlgn val="ctr"/>
        <c:lblOffset val="100"/>
        <c:noMultiLvlLbl val="0"/>
      </c:catAx>
      <c:valAx>
        <c:axId val="15734892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52591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Лист2!$A$2:$A$7</c:f>
              <c:strCache>
                <c:ptCount val="6"/>
                <c:pt idx="0">
                  <c:v>Издание учебников и УМП</c:v>
                </c:pt>
                <c:pt idx="1">
                  <c:v>ЭУИ и видеолекции</c:v>
                </c:pt>
                <c:pt idx="2">
                  <c:v>Работа в системе ДО</c:v>
                </c:pt>
                <c:pt idx="3">
                  <c:v>Полиязычное обучение</c:v>
                </c:pt>
                <c:pt idx="4">
                  <c:v>Повышение квалификации</c:v>
                </c:pt>
                <c:pt idx="5">
                  <c:v>Образовательные услуги</c:v>
                </c:pt>
              </c:strCache>
            </c:strRef>
          </c:cat>
          <c:val>
            <c:numRef>
              <c:f>Лист2!$C$2:$C$7</c:f>
              <c:numCache>
                <c:formatCode>General</c:formatCode>
                <c:ptCount val="6"/>
                <c:pt idx="0">
                  <c:v>40200</c:v>
                </c:pt>
                <c:pt idx="1">
                  <c:v>16105</c:v>
                </c:pt>
                <c:pt idx="2">
                  <c:v>20000</c:v>
                </c:pt>
                <c:pt idx="3">
                  <c:v>10600</c:v>
                </c:pt>
                <c:pt idx="4">
                  <c:v>61350</c:v>
                </c:pt>
                <c:pt idx="5">
                  <c:v>2853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2017-2018 уч.год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3333333333333332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2222222222222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Лист2!$A$2:$A$7</c:f>
              <c:strCache>
                <c:ptCount val="6"/>
                <c:pt idx="0">
                  <c:v>Издание учебников и УМП</c:v>
                </c:pt>
                <c:pt idx="1">
                  <c:v>ЭУИ и видеолекции</c:v>
                </c:pt>
                <c:pt idx="2">
                  <c:v>Работа в системе ДО</c:v>
                </c:pt>
                <c:pt idx="3">
                  <c:v>Полиязычное обучение</c:v>
                </c:pt>
                <c:pt idx="4">
                  <c:v>Повышение квалификации</c:v>
                </c:pt>
                <c:pt idx="5">
                  <c:v>Образовательные услуги</c:v>
                </c:pt>
              </c:strCache>
            </c:strRef>
          </c:cat>
          <c:val>
            <c:numRef>
              <c:f>Лист2!$B$2:$B$7</c:f>
              <c:numCache>
                <c:formatCode>General</c:formatCode>
                <c:ptCount val="6"/>
                <c:pt idx="0">
                  <c:v>39984</c:v>
                </c:pt>
                <c:pt idx="1">
                  <c:v>18570</c:v>
                </c:pt>
                <c:pt idx="2">
                  <c:v>23750</c:v>
                </c:pt>
                <c:pt idx="3">
                  <c:v>3300</c:v>
                </c:pt>
                <c:pt idx="4">
                  <c:v>135338</c:v>
                </c:pt>
                <c:pt idx="5">
                  <c:v>3700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2018-2019 уч.год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111111111111087E-2"/>
                  <c:y val="-4.6296296296296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9999999999999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776E-2"/>
                  <c:y val="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77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77777777777788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5555555555555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Лист2!$A$2:$A$7</c:f>
              <c:strCache>
                <c:ptCount val="6"/>
                <c:pt idx="0">
                  <c:v>Издание учебников и УМП</c:v>
                </c:pt>
                <c:pt idx="1">
                  <c:v>ЭУИ и видеолекции</c:v>
                </c:pt>
                <c:pt idx="2">
                  <c:v>Работа в системе ДО</c:v>
                </c:pt>
                <c:pt idx="3">
                  <c:v>Полиязычное обучение</c:v>
                </c:pt>
                <c:pt idx="4">
                  <c:v>Повышение квалификации</c:v>
                </c:pt>
                <c:pt idx="5">
                  <c:v>Образовательные услуги</c:v>
                </c:pt>
              </c:strCache>
            </c:strRef>
          </c:cat>
          <c:val>
            <c:numRef>
              <c:f>Лист2!$C$2:$C$7</c:f>
              <c:numCache>
                <c:formatCode>General</c:formatCode>
                <c:ptCount val="6"/>
                <c:pt idx="0">
                  <c:v>40200</c:v>
                </c:pt>
                <c:pt idx="1">
                  <c:v>16105</c:v>
                </c:pt>
                <c:pt idx="2">
                  <c:v>20000</c:v>
                </c:pt>
                <c:pt idx="3">
                  <c:v>10600</c:v>
                </c:pt>
                <c:pt idx="4">
                  <c:v>61350</c:v>
                </c:pt>
                <c:pt idx="5">
                  <c:v>2853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591872"/>
        <c:axId val="159968064"/>
      </c:barChart>
      <c:catAx>
        <c:axId val="152591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59968064"/>
        <c:crosses val="autoZero"/>
        <c:auto val="1"/>
        <c:lblAlgn val="ctr"/>
        <c:lblOffset val="100"/>
        <c:noMultiLvlLbl val="0"/>
      </c:catAx>
      <c:valAx>
        <c:axId val="15996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5918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Лист3!$A$2:$A$11</c:f>
              <c:strCache>
                <c:ptCount val="10"/>
                <c:pt idx="0">
                  <c:v>Проекты МОН РК</c:v>
                </c:pt>
                <c:pt idx="1">
                  <c:v>Инициативные темы</c:v>
                </c:pt>
                <c:pt idx="2">
                  <c:v>Монографии</c:v>
                </c:pt>
                <c:pt idx="3">
                  <c:v>Статьи с импакт-фактором</c:v>
                </c:pt>
                <c:pt idx="4">
                  <c:v>Статьи ККСОН МОН РК</c:v>
                </c:pt>
                <c:pt idx="5">
                  <c:v>Статьи в журнале"3i"</c:v>
                </c:pt>
                <c:pt idx="6">
                  <c:v>ГЧП</c:v>
                </c:pt>
                <c:pt idx="7">
                  <c:v>Подготовка призеров</c:v>
                </c:pt>
                <c:pt idx="8">
                  <c:v>Патенты и св-ва интел.соб.</c:v>
                </c:pt>
                <c:pt idx="9">
                  <c:v>Междуародные проекты</c:v>
                </c:pt>
              </c:strCache>
            </c:strRef>
          </c:cat>
          <c:val>
            <c:numRef>
              <c:f>Лист3!$C$2:$C$11</c:f>
              <c:numCache>
                <c:formatCode>General</c:formatCode>
                <c:ptCount val="10"/>
                <c:pt idx="0">
                  <c:v>4200</c:v>
                </c:pt>
                <c:pt idx="1">
                  <c:v>3400</c:v>
                </c:pt>
                <c:pt idx="2">
                  <c:v>3700</c:v>
                </c:pt>
                <c:pt idx="3" formatCode="#,##0">
                  <c:v>111743</c:v>
                </c:pt>
                <c:pt idx="4">
                  <c:v>33122</c:v>
                </c:pt>
                <c:pt idx="5">
                  <c:v>5540</c:v>
                </c:pt>
                <c:pt idx="6">
                  <c:v>45335</c:v>
                </c:pt>
                <c:pt idx="7">
                  <c:v>40650</c:v>
                </c:pt>
                <c:pt idx="8">
                  <c:v>7196</c:v>
                </c:pt>
                <c:pt idx="9">
                  <c:v>4686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2017-2018 уч.год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42348754448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497812773403646E-3"/>
                  <c:y val="-4.2704626334519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2493438320210294E-3"/>
                  <c:y val="-1.4234875444839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498687664041995E-2"/>
                  <c:y val="-1.897983392645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7489063867017269E-3"/>
                  <c:y val="-4.34949502907444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04986876640421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6.99912510936133E-3"/>
                  <c:y val="-4.34949502907444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Лист3!$A$2:$A$11</c:f>
              <c:strCache>
                <c:ptCount val="10"/>
                <c:pt idx="0">
                  <c:v>Проекты МОН РК</c:v>
                </c:pt>
                <c:pt idx="1">
                  <c:v>Инициативные темы</c:v>
                </c:pt>
                <c:pt idx="2">
                  <c:v>Монографии</c:v>
                </c:pt>
                <c:pt idx="3">
                  <c:v>Статьи с импакт-фактором</c:v>
                </c:pt>
                <c:pt idx="4">
                  <c:v>Статьи ККСОН МОН РК</c:v>
                </c:pt>
                <c:pt idx="5">
                  <c:v>Статьи в журнале"3i"</c:v>
                </c:pt>
                <c:pt idx="6">
                  <c:v>ГЧП</c:v>
                </c:pt>
                <c:pt idx="7">
                  <c:v>Подготовка призеров</c:v>
                </c:pt>
                <c:pt idx="8">
                  <c:v>Патенты и св-ва интел.соб.</c:v>
                </c:pt>
                <c:pt idx="9">
                  <c:v>Междуародные проекты</c:v>
                </c:pt>
              </c:strCache>
            </c:strRef>
          </c:cat>
          <c:val>
            <c:numRef>
              <c:f>Лист3!$B$2:$B$11</c:f>
              <c:numCache>
                <c:formatCode>General</c:formatCode>
                <c:ptCount val="10"/>
                <c:pt idx="0">
                  <c:v>10170</c:v>
                </c:pt>
                <c:pt idx="1">
                  <c:v>4550</c:v>
                </c:pt>
                <c:pt idx="2">
                  <c:v>9164</c:v>
                </c:pt>
                <c:pt idx="3">
                  <c:v>98676</c:v>
                </c:pt>
                <c:pt idx="4">
                  <c:v>39387</c:v>
                </c:pt>
                <c:pt idx="5">
                  <c:v>12075</c:v>
                </c:pt>
                <c:pt idx="6">
                  <c:v>10844</c:v>
                </c:pt>
                <c:pt idx="7">
                  <c:v>54600</c:v>
                </c:pt>
                <c:pt idx="8">
                  <c:v>6100</c:v>
                </c:pt>
                <c:pt idx="9">
                  <c:v>5214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2018-2019 уч.год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2493438320209973E-3"/>
                  <c:y val="1.897983392645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2493438320209331E-3"/>
                  <c:y val="4.7449584816132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9247594050743656E-2"/>
                  <c:y val="2.3724792408066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2484689413823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39982502187225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Лист3!$A$2:$A$11</c:f>
              <c:strCache>
                <c:ptCount val="10"/>
                <c:pt idx="0">
                  <c:v>Проекты МОН РК</c:v>
                </c:pt>
                <c:pt idx="1">
                  <c:v>Инициативные темы</c:v>
                </c:pt>
                <c:pt idx="2">
                  <c:v>Монографии</c:v>
                </c:pt>
                <c:pt idx="3">
                  <c:v>Статьи с импакт-фактором</c:v>
                </c:pt>
                <c:pt idx="4">
                  <c:v>Статьи ККСОН МОН РК</c:v>
                </c:pt>
                <c:pt idx="5">
                  <c:v>Статьи в журнале"3i"</c:v>
                </c:pt>
                <c:pt idx="6">
                  <c:v>ГЧП</c:v>
                </c:pt>
                <c:pt idx="7">
                  <c:v>Подготовка призеров</c:v>
                </c:pt>
                <c:pt idx="8">
                  <c:v>Патенты и св-ва интел.соб.</c:v>
                </c:pt>
                <c:pt idx="9">
                  <c:v>Междуародные проекты</c:v>
                </c:pt>
              </c:strCache>
            </c:strRef>
          </c:cat>
          <c:val>
            <c:numRef>
              <c:f>Лист3!$C$2:$C$11</c:f>
              <c:numCache>
                <c:formatCode>General</c:formatCode>
                <c:ptCount val="10"/>
                <c:pt idx="0">
                  <c:v>4200</c:v>
                </c:pt>
                <c:pt idx="1">
                  <c:v>3400</c:v>
                </c:pt>
                <c:pt idx="2">
                  <c:v>3700</c:v>
                </c:pt>
                <c:pt idx="3" formatCode="#,##0">
                  <c:v>111743</c:v>
                </c:pt>
                <c:pt idx="4">
                  <c:v>33122</c:v>
                </c:pt>
                <c:pt idx="5">
                  <c:v>5540</c:v>
                </c:pt>
                <c:pt idx="6">
                  <c:v>45335</c:v>
                </c:pt>
                <c:pt idx="7">
                  <c:v>40650</c:v>
                </c:pt>
                <c:pt idx="8">
                  <c:v>7196</c:v>
                </c:pt>
                <c:pt idx="9">
                  <c:v>4686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326912"/>
        <c:axId val="159970944"/>
      </c:barChart>
      <c:catAx>
        <c:axId val="1563269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59970944"/>
        <c:crosses val="autoZero"/>
        <c:auto val="1"/>
        <c:lblAlgn val="ctr"/>
        <c:lblOffset val="100"/>
        <c:noMultiLvlLbl val="0"/>
      </c:catAx>
      <c:valAx>
        <c:axId val="15997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3269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 -1</dc:creator>
  <cp:lastModifiedBy>kgu</cp:lastModifiedBy>
  <cp:revision>5</cp:revision>
  <cp:lastPrinted>2019-10-09T02:50:00Z</cp:lastPrinted>
  <dcterms:created xsi:type="dcterms:W3CDTF">2019-10-02T04:13:00Z</dcterms:created>
  <dcterms:modified xsi:type="dcterms:W3CDTF">2019-10-09T02:53:00Z</dcterms:modified>
</cp:coreProperties>
</file>