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70" w:rsidRPr="008A6970" w:rsidRDefault="008A6970" w:rsidP="008A697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970">
        <w:rPr>
          <w:rFonts w:ascii="Times New Roman" w:hAnsi="Times New Roman" w:cs="Times New Roman"/>
          <w:b/>
          <w:sz w:val="28"/>
          <w:szCs w:val="28"/>
          <w:u w:val="single"/>
        </w:rPr>
        <w:t>СОДОКЛАД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8"/>
        <w:gridCol w:w="4998"/>
      </w:tblGrid>
      <w:tr w:rsidR="008D583E" w:rsidTr="00247FB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pStyle w:val="a5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D583E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8D583E" w:rsidRPr="008D583E" w:rsidRDefault="008D583E" w:rsidP="001C5311">
            <w:pPr>
              <w:pStyle w:val="a5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D583E">
              <w:rPr>
                <w:color w:val="000000"/>
                <w:sz w:val="28"/>
                <w:szCs w:val="28"/>
                <w:lang w:val="kk-KZ"/>
              </w:rPr>
              <w:t>Қостанай мемлекеттік</w:t>
            </w:r>
          </w:p>
          <w:p w:rsidR="008D583E" w:rsidRPr="008D583E" w:rsidRDefault="008D583E" w:rsidP="001C5311">
            <w:pPr>
              <w:pStyle w:val="a5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8D583E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pStyle w:val="a5"/>
              <w:spacing w:after="0"/>
              <w:ind w:left="1027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D583E"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8D583E" w:rsidTr="00247FB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pStyle w:val="a5"/>
              <w:ind w:left="1027" w:firstLine="28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D583E" w:rsidTr="00247FB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D583E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D583E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СПРАВКА</w:t>
            </w:r>
          </w:p>
        </w:tc>
      </w:tr>
      <w:tr w:rsidR="008D583E" w:rsidTr="00247FB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jc w:val="center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D583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ректорат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tabs>
                <w:tab w:val="left" w:pos="1027"/>
              </w:tabs>
              <w:jc w:val="center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D583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8D583E" w:rsidTr="00247FB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pStyle w:val="a5"/>
              <w:ind w:hanging="283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Pr="008D583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02</w:t>
            </w:r>
            <w:r w:rsidRPr="008D583E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8D583E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pStyle w:val="a5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06</w:t>
            </w:r>
            <w:r w:rsidRPr="008D583E">
              <w:rPr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02</w:t>
            </w:r>
            <w:r w:rsidRPr="008D583E">
              <w:rPr>
                <w:color w:val="000000"/>
                <w:sz w:val="28"/>
                <w:szCs w:val="28"/>
                <w:lang w:val="kk-KZ"/>
              </w:rPr>
              <w:t>.201</w:t>
            </w:r>
            <w:r>
              <w:rPr>
                <w:color w:val="000000"/>
                <w:sz w:val="28"/>
                <w:szCs w:val="28"/>
                <w:lang w:val="kk-KZ"/>
              </w:rPr>
              <w:t>9</w:t>
            </w:r>
            <w:r w:rsidRPr="008D583E">
              <w:rPr>
                <w:color w:val="000000"/>
                <w:sz w:val="28"/>
                <w:szCs w:val="28"/>
                <w:lang w:val="kk-KZ"/>
              </w:rPr>
              <w:t>г.</w:t>
            </w:r>
          </w:p>
        </w:tc>
      </w:tr>
      <w:tr w:rsidR="008D583E" w:rsidTr="00247FB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583E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3E" w:rsidRPr="008D583E" w:rsidRDefault="008D583E" w:rsidP="001C531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8D583E"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8D583E" w:rsidRDefault="008D583E" w:rsidP="006003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9CD" w:rsidRPr="008D583E" w:rsidRDefault="00DE3E14" w:rsidP="001C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83E">
        <w:rPr>
          <w:rFonts w:ascii="Times New Roman" w:hAnsi="Times New Roman" w:cs="Times New Roman"/>
          <w:b/>
          <w:bCs/>
          <w:sz w:val="28"/>
          <w:szCs w:val="28"/>
        </w:rPr>
        <w:t>О состоянии и перспективах спортивно-оздоровительной работы в университете как факторе формирования здорового образа жизни студентов.</w:t>
      </w:r>
      <w:r w:rsidR="00CF09CD" w:rsidRPr="008D5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935" w:rsidRPr="008D583E" w:rsidRDefault="00295935" w:rsidP="00890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110" w:rsidRDefault="00C07110" w:rsidP="001C5311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9F9F9"/>
          <w:lang w:val="kk-KZ"/>
        </w:rPr>
      </w:pPr>
      <w:r w:rsidRPr="006D1EE7">
        <w:rPr>
          <w:b/>
          <w:bCs/>
          <w:sz w:val="28"/>
          <w:szCs w:val="28"/>
          <w:shd w:val="clear" w:color="auto" w:fill="F9F9F9"/>
          <w:lang w:val="kk-KZ"/>
        </w:rPr>
        <w:t>Е</w:t>
      </w:r>
      <w:r>
        <w:rPr>
          <w:b/>
          <w:bCs/>
          <w:sz w:val="28"/>
          <w:szCs w:val="28"/>
          <w:shd w:val="clear" w:color="auto" w:fill="F9F9F9"/>
          <w:lang w:val="kk-KZ"/>
        </w:rPr>
        <w:t xml:space="preserve">лбасының </w:t>
      </w:r>
      <w:r w:rsidRPr="006D1EE7">
        <w:rPr>
          <w:b/>
          <w:bCs/>
          <w:sz w:val="28"/>
          <w:szCs w:val="28"/>
          <w:shd w:val="clear" w:color="auto" w:fill="F9F9F9"/>
          <w:lang w:val="kk-KZ"/>
        </w:rPr>
        <w:t>«Болашаққа бағдар: рухани жаңғыру»</w:t>
      </w:r>
      <w:r>
        <w:rPr>
          <w:b/>
          <w:bCs/>
          <w:sz w:val="28"/>
          <w:szCs w:val="28"/>
          <w:shd w:val="clear" w:color="auto" w:fill="F9F9F9"/>
          <w:lang w:val="kk-KZ"/>
        </w:rPr>
        <w:t xml:space="preserve"> программалық мақаласында Прагматизм бөлімінде</w:t>
      </w:r>
      <w:r w:rsidR="006D1EE7">
        <w:rPr>
          <w:b/>
          <w:bCs/>
          <w:sz w:val="28"/>
          <w:szCs w:val="28"/>
          <w:shd w:val="clear" w:color="auto" w:fill="F9F9F9"/>
          <w:lang w:val="kk-KZ"/>
        </w:rPr>
        <w:t xml:space="preserve"> </w:t>
      </w:r>
      <w:r>
        <w:rPr>
          <w:b/>
          <w:bCs/>
          <w:sz w:val="28"/>
          <w:szCs w:val="28"/>
          <w:shd w:val="clear" w:color="auto" w:fill="F9F9F9"/>
          <w:lang w:val="kk-KZ"/>
        </w:rPr>
        <w:t>халқымыздың әсіресе  жастардың салауатты өмір сүру қағидасы айты</w:t>
      </w:r>
      <w:r w:rsidR="006D1EE7">
        <w:rPr>
          <w:b/>
          <w:bCs/>
          <w:sz w:val="28"/>
          <w:szCs w:val="28"/>
          <w:shd w:val="clear" w:color="auto" w:fill="F9F9F9"/>
          <w:lang w:val="kk-KZ"/>
        </w:rPr>
        <w:t>л</w:t>
      </w:r>
      <w:r>
        <w:rPr>
          <w:b/>
          <w:bCs/>
          <w:sz w:val="28"/>
          <w:szCs w:val="28"/>
          <w:shd w:val="clear" w:color="auto" w:fill="F9F9F9"/>
          <w:lang w:val="kk-KZ"/>
        </w:rPr>
        <w:t>ып өткен.</w:t>
      </w:r>
    </w:p>
    <w:p w:rsidR="00C07110" w:rsidRPr="006D1EE7" w:rsidRDefault="006D1EE7" w:rsidP="001C5311">
      <w:pPr>
        <w:pStyle w:val="a3"/>
        <w:shd w:val="clear" w:color="auto" w:fill="F9F9F9"/>
        <w:spacing w:before="15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«</w:t>
      </w:r>
      <w:r w:rsidR="00C07110" w:rsidRPr="006D1EE7">
        <w:rPr>
          <w:color w:val="000000" w:themeColor="text1"/>
          <w:sz w:val="28"/>
          <w:szCs w:val="28"/>
          <w:lang w:val="kk-KZ"/>
        </w:rPr>
        <w:t>Халқымыз ғасырлар бойы туған жердің табиғатын көздің қарашығындай сақтап, оның байлығын үнемді, әрі орынды жұмсайтын теңдесі жоқ экологиялық өмір салтын ұстанып келді.</w:t>
      </w:r>
      <w:r>
        <w:rPr>
          <w:color w:val="000000" w:themeColor="text1"/>
          <w:sz w:val="28"/>
          <w:szCs w:val="28"/>
          <w:lang w:val="kk-KZ"/>
        </w:rPr>
        <w:t>»</w:t>
      </w:r>
    </w:p>
    <w:p w:rsidR="00C07110" w:rsidRPr="006D1EE7" w:rsidRDefault="006D1EE7" w:rsidP="001C5311">
      <w:pPr>
        <w:pStyle w:val="a3"/>
        <w:shd w:val="clear" w:color="auto" w:fill="F9F9F9"/>
        <w:spacing w:before="15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«</w:t>
      </w:r>
      <w:r w:rsidR="00C07110" w:rsidRPr="006D1EE7">
        <w:rPr>
          <w:color w:val="000000" w:themeColor="text1"/>
          <w:sz w:val="28"/>
          <w:szCs w:val="28"/>
          <w:lang w:val="kk-KZ"/>
        </w:rPr>
        <w:t>Нақты мақсатқа жетуге, білім алуға, саламатты өмір салтын ұстануға, кәсіби тұрғыдан жетілуге басымдық бере отырып, осы жолда әр нәрсені ұтымды пайдалану – мінез-құлықтың прагматизмі деген осы.</w:t>
      </w:r>
      <w:r>
        <w:rPr>
          <w:color w:val="000000" w:themeColor="text1"/>
          <w:sz w:val="28"/>
          <w:szCs w:val="28"/>
          <w:lang w:val="kk-KZ"/>
        </w:rPr>
        <w:t>»</w:t>
      </w:r>
    </w:p>
    <w:p w:rsidR="00C07110" w:rsidRPr="006D1EE7" w:rsidRDefault="00C07110" w:rsidP="00890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D1EE7" w:rsidRPr="008D583E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1EE7">
        <w:rPr>
          <w:rFonts w:ascii="Times New Roman" w:hAnsi="Times New Roman" w:cs="Times New Roman"/>
          <w:sz w:val="28"/>
          <w:szCs w:val="28"/>
        </w:rPr>
        <w:t xml:space="preserve">Внешние причины, определяющие мотивацию студентов к здоровому образу жизни и степень их </w:t>
      </w:r>
      <w:proofErr w:type="spellStart"/>
      <w:r w:rsidRPr="006D1EE7">
        <w:rPr>
          <w:rFonts w:ascii="Times New Roman" w:hAnsi="Times New Roman" w:cs="Times New Roman"/>
          <w:sz w:val="28"/>
          <w:szCs w:val="28"/>
        </w:rPr>
        <w:t>приоб</w:t>
      </w:r>
      <w:proofErr w:type="spellEnd"/>
      <w:r w:rsidRPr="006D1EE7">
        <w:rPr>
          <w:rFonts w:ascii="Times New Roman" w:hAnsi="Times New Roman" w:cs="Times New Roman"/>
          <w:sz w:val="28"/>
          <w:szCs w:val="28"/>
          <w:lang w:val="kk-KZ"/>
        </w:rPr>
        <w:t>щ</w:t>
      </w:r>
      <w:proofErr w:type="spellStart"/>
      <w:r w:rsidRPr="006D1EE7">
        <w:rPr>
          <w:rFonts w:ascii="Times New Roman" w:hAnsi="Times New Roman" w:cs="Times New Roman"/>
          <w:sz w:val="28"/>
          <w:szCs w:val="28"/>
        </w:rPr>
        <w:t>енности</w:t>
      </w:r>
      <w:proofErr w:type="spellEnd"/>
      <w:r w:rsidRPr="006D1EE7">
        <w:rPr>
          <w:rFonts w:ascii="Times New Roman" w:hAnsi="Times New Roman" w:cs="Times New Roman"/>
          <w:sz w:val="28"/>
          <w:szCs w:val="28"/>
        </w:rPr>
        <w:t xml:space="preserve"> к нему:</w:t>
      </w:r>
      <w:r w:rsidRPr="008D5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EE7" w:rsidRPr="008D583E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583E">
        <w:rPr>
          <w:rFonts w:ascii="Times New Roman" w:hAnsi="Times New Roman" w:cs="Times New Roman"/>
          <w:sz w:val="28"/>
          <w:szCs w:val="28"/>
        </w:rPr>
        <w:t xml:space="preserve">1) качество организации образовательного процесса вуза по вопросам сохранения и поддержания здоровья учащейся молодежи, формирования у нее ценностного отношения и опыта здорового образа жизни; </w:t>
      </w:r>
    </w:p>
    <w:p w:rsidR="006D1EE7" w:rsidRPr="008D583E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583E">
        <w:rPr>
          <w:rFonts w:ascii="Times New Roman" w:hAnsi="Times New Roman" w:cs="Times New Roman"/>
          <w:sz w:val="28"/>
          <w:szCs w:val="28"/>
        </w:rPr>
        <w:t>2) эффективность содержательного и организационно-</w:t>
      </w:r>
      <w:proofErr w:type="spellStart"/>
      <w:r w:rsidRPr="008D583E">
        <w:rPr>
          <w:rFonts w:ascii="Times New Roman" w:hAnsi="Times New Roman" w:cs="Times New Roman"/>
          <w:sz w:val="28"/>
          <w:szCs w:val="28"/>
        </w:rPr>
        <w:t>деятельностн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D583E">
        <w:rPr>
          <w:rFonts w:ascii="Times New Roman" w:hAnsi="Times New Roman" w:cs="Times New Roman"/>
          <w:sz w:val="28"/>
          <w:szCs w:val="28"/>
        </w:rPr>
        <w:t xml:space="preserve"> компонентов здорового образа жизни в учебной практике; </w:t>
      </w:r>
    </w:p>
    <w:p w:rsidR="006D1EE7" w:rsidRPr="008D583E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3E">
        <w:rPr>
          <w:rFonts w:ascii="Times New Roman" w:hAnsi="Times New Roman" w:cs="Times New Roman"/>
          <w:sz w:val="28"/>
          <w:szCs w:val="28"/>
        </w:rPr>
        <w:t xml:space="preserve">3) повышение уровня подготовки преподавательского состава по вопросам формирования здорового образа жизни и профессионального мастерства. </w:t>
      </w:r>
    </w:p>
    <w:p w:rsidR="006D1EE7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D583E">
        <w:rPr>
          <w:rFonts w:ascii="Times New Roman" w:hAnsi="Times New Roman" w:cs="Times New Roman"/>
          <w:sz w:val="28"/>
          <w:szCs w:val="28"/>
        </w:rPr>
        <w:t>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583E">
        <w:rPr>
          <w:rFonts w:ascii="Times New Roman" w:hAnsi="Times New Roman" w:cs="Times New Roman"/>
          <w:sz w:val="28"/>
          <w:szCs w:val="28"/>
        </w:rPr>
        <w:t>, влияющи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583E">
        <w:rPr>
          <w:rFonts w:ascii="Times New Roman" w:hAnsi="Times New Roman" w:cs="Times New Roman"/>
          <w:sz w:val="28"/>
          <w:szCs w:val="28"/>
        </w:rPr>
        <w:t xml:space="preserve"> на формирование здорового образа жизни студентов: </w:t>
      </w:r>
    </w:p>
    <w:p w:rsidR="006D1EE7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D583E">
        <w:rPr>
          <w:rFonts w:ascii="Times New Roman" w:hAnsi="Times New Roman" w:cs="Times New Roman"/>
          <w:sz w:val="28"/>
          <w:szCs w:val="28"/>
        </w:rPr>
        <w:t>укрепляющие</w:t>
      </w:r>
      <w:proofErr w:type="gramEnd"/>
      <w:r w:rsidRPr="008D583E">
        <w:rPr>
          <w:rFonts w:ascii="Times New Roman" w:hAnsi="Times New Roman" w:cs="Times New Roman"/>
          <w:sz w:val="28"/>
          <w:szCs w:val="28"/>
        </w:rPr>
        <w:t xml:space="preserve"> здоровье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5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EE7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D583E">
        <w:rPr>
          <w:rFonts w:ascii="Times New Roman" w:hAnsi="Times New Roman" w:cs="Times New Roman"/>
          <w:sz w:val="28"/>
          <w:szCs w:val="28"/>
        </w:rPr>
        <w:t>ухудшающие</w:t>
      </w:r>
      <w:proofErr w:type="gramEnd"/>
      <w:r w:rsidRPr="008D583E">
        <w:rPr>
          <w:rFonts w:ascii="Times New Roman" w:hAnsi="Times New Roman" w:cs="Times New Roman"/>
          <w:sz w:val="28"/>
          <w:szCs w:val="28"/>
        </w:rPr>
        <w:t xml:space="preserve"> здоровье студентов. </w:t>
      </w:r>
    </w:p>
    <w:p w:rsidR="006D1EE7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3E">
        <w:rPr>
          <w:rFonts w:ascii="Times New Roman" w:hAnsi="Times New Roman" w:cs="Times New Roman"/>
          <w:sz w:val="28"/>
          <w:szCs w:val="28"/>
        </w:rPr>
        <w:t>К факторам, укрепляющим здоровье, отн</w:t>
      </w:r>
      <w:r>
        <w:rPr>
          <w:rFonts w:ascii="Times New Roman" w:hAnsi="Times New Roman" w:cs="Times New Roman"/>
          <w:sz w:val="28"/>
          <w:szCs w:val="28"/>
        </w:rPr>
        <w:t>осятся</w:t>
      </w:r>
      <w:r w:rsidRPr="008D583E">
        <w:rPr>
          <w:rFonts w:ascii="Times New Roman" w:hAnsi="Times New Roman" w:cs="Times New Roman"/>
          <w:sz w:val="28"/>
          <w:szCs w:val="28"/>
        </w:rPr>
        <w:t xml:space="preserve">: отсутствие вредных привычек, рациональное питание, физическая культура и спорт, утренняя гимнастика, режим учёбы и отдыха, закаливание организма, положительные эмоции, отсутствие вредных факторов в учебной деятельности, прогулки на свежем воздухе, благоприятные климатические условия жизни, высокий уровень </w:t>
      </w:r>
      <w:r w:rsidRPr="008D583E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профилактических мероприятий, своевременная и полноценная медицинская помощь. </w:t>
      </w:r>
    </w:p>
    <w:p w:rsidR="006D1EE7" w:rsidRPr="008D583E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8D583E">
        <w:rPr>
          <w:rFonts w:ascii="Times New Roman" w:hAnsi="Times New Roman" w:cs="Times New Roman"/>
          <w:sz w:val="28"/>
          <w:szCs w:val="28"/>
        </w:rPr>
        <w:t xml:space="preserve">К факторам, </w:t>
      </w:r>
      <w:r w:rsidRPr="006D1EE7">
        <w:rPr>
          <w:rFonts w:ascii="Times New Roman" w:hAnsi="Times New Roman" w:cs="Times New Roman"/>
          <w:sz w:val="28"/>
          <w:szCs w:val="28"/>
        </w:rPr>
        <w:t>ухудшающим здоровье</w:t>
      </w:r>
      <w:r w:rsidRPr="008D583E">
        <w:rPr>
          <w:rFonts w:ascii="Times New Roman" w:hAnsi="Times New Roman" w:cs="Times New Roman"/>
          <w:sz w:val="28"/>
          <w:szCs w:val="28"/>
        </w:rPr>
        <w:t>, отн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58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8D583E">
        <w:rPr>
          <w:rFonts w:ascii="Times New Roman" w:hAnsi="Times New Roman" w:cs="Times New Roman"/>
          <w:sz w:val="28"/>
          <w:szCs w:val="28"/>
        </w:rPr>
        <w:t>: неправильно организованный режим дня, вредные привычки, стрессовые ситуации, интенсификация учебного процесса, умственные перегрузки, несбалансированное питание, гиподинамия, неудовлетворительные санитарно-гигиенические условия аудиторий, слабая материальная база, отсутствие постоянного медицинского контроля.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вопрос</w:t>
      </w:r>
      <w:r w:rsidR="00D829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рассматриваемый сегодня носит системный характер и не зацикливается лишь на работе спортивных организаций университета. </w:t>
      </w:r>
    </w:p>
    <w:p w:rsidR="006D1EE7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3E">
        <w:rPr>
          <w:rFonts w:ascii="Times New Roman" w:hAnsi="Times New Roman" w:cs="Times New Roman"/>
          <w:sz w:val="28"/>
          <w:szCs w:val="28"/>
        </w:rPr>
        <w:t xml:space="preserve">Педагогическими условиями </w:t>
      </w:r>
      <w:proofErr w:type="gramStart"/>
      <w:r w:rsidRPr="008D583E">
        <w:rPr>
          <w:rFonts w:ascii="Times New Roman" w:hAnsi="Times New Roman" w:cs="Times New Roman"/>
          <w:sz w:val="28"/>
          <w:szCs w:val="28"/>
        </w:rPr>
        <w:t>формирования здорового образа жизни студентов вуза</w:t>
      </w:r>
      <w:proofErr w:type="gramEnd"/>
      <w:r w:rsidRPr="008D583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6D1EE7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583E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студентов в условиях учебного процесса; </w:t>
      </w:r>
    </w:p>
    <w:p w:rsidR="006D1EE7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583E">
        <w:rPr>
          <w:rFonts w:ascii="Times New Roman" w:hAnsi="Times New Roman" w:cs="Times New Roman"/>
          <w:sz w:val="28"/>
          <w:szCs w:val="28"/>
        </w:rPr>
        <w:t xml:space="preserve">использование педагогических технологий по формированию здорового образа жизни студентов в процессе физического воспитания вуза; </w:t>
      </w:r>
    </w:p>
    <w:p w:rsidR="006D1EE7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583E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студентов во внеаудиторной деятельности. </w:t>
      </w:r>
    </w:p>
    <w:p w:rsidR="006D1EE7" w:rsidRDefault="006D1EE7" w:rsidP="006D1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343" w:rsidRPr="008D583E" w:rsidRDefault="00AC4343" w:rsidP="001C5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спортом университет имеет соответствующую базу. </w:t>
      </w:r>
      <w:r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D58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университете имеется 2 игровых зала, для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волейболом, баскетболом, мини футболом, специализированный зал борьбы, зал атлетической гимнастик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настольного тенниса, лыжная база, шахматный клуб. По всем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этим </w:t>
      </w:r>
      <w:r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спорта </w:t>
      </w:r>
      <w:r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тренировочные занятия со студентами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университета </w:t>
      </w:r>
      <w:r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с 17.00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21.00.</w:t>
      </w:r>
    </w:p>
    <w:p w:rsidR="00F75DE6" w:rsidRDefault="006D1EE7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нашем университете д</w:t>
      </w:r>
      <w:r w:rsidR="00F75DE6">
        <w:rPr>
          <w:rFonts w:ascii="Times New Roman" w:hAnsi="Times New Roman" w:cs="Times New Roman"/>
          <w:sz w:val="28"/>
          <w:szCs w:val="28"/>
          <w:lang w:val="kk-KZ"/>
        </w:rPr>
        <w:t>исциплина «Физ</w:t>
      </w:r>
      <w:r>
        <w:rPr>
          <w:rFonts w:ascii="Times New Roman" w:hAnsi="Times New Roman" w:cs="Times New Roman"/>
          <w:sz w:val="28"/>
          <w:szCs w:val="28"/>
          <w:lang w:val="kk-KZ"/>
        </w:rPr>
        <w:t>ическая культура</w:t>
      </w:r>
      <w:r w:rsidR="00F75DE6">
        <w:rPr>
          <w:rFonts w:ascii="Times New Roman" w:hAnsi="Times New Roman" w:cs="Times New Roman"/>
          <w:sz w:val="28"/>
          <w:szCs w:val="28"/>
          <w:lang w:val="kk-KZ"/>
        </w:rPr>
        <w:t xml:space="preserve">» проводится на всех специальностях университета на 1-2 курсах общим объемом – 8 кредитов. </w:t>
      </w:r>
      <w:r>
        <w:rPr>
          <w:rFonts w:ascii="Times New Roman" w:hAnsi="Times New Roman" w:cs="Times New Roman"/>
          <w:sz w:val="28"/>
          <w:szCs w:val="28"/>
          <w:lang w:val="kk-KZ"/>
        </w:rPr>
        <w:t>Это закреплено в учебных программах.</w:t>
      </w:r>
      <w:r w:rsidR="00F75D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292B" w:rsidRDefault="00D8292B" w:rsidP="001C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спортивных секций </w:t>
      </w:r>
      <w:r w:rsidR="0060035F" w:rsidRPr="00D829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проходит </w:t>
      </w:r>
      <w:r w:rsidR="0060035F"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университете по интересам и видов спорта, вс</w:t>
      </w:r>
      <w:r w:rsidR="00295935"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культивирует 10 дисциплин (</w:t>
      </w:r>
      <w:r w:rsidR="0060035F"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Волейбол, Баскетбол, Мини Футбол, Борьба Казак к</w:t>
      </w:r>
      <w:r w:rsidR="008D58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</w:t>
      </w:r>
      <w:proofErr w:type="spellStart"/>
      <w:r w:rsidR="0060035F"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proofErr w:type="spellEnd"/>
      <w:r w:rsidR="008D58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60035F"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Пауэрлифтинг</w:t>
      </w:r>
      <w:r w:rsidR="008D58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035F"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(Фитнес),</w:t>
      </w:r>
      <w:r w:rsidR="008D58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035F"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Настольный теннис, Легкая атлетика,</w:t>
      </w:r>
      <w:r w:rsidR="008D58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0035F"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ОФП, Лечебная физкультура, Адаптивная физическая культура.</w:t>
      </w:r>
      <w:proofErr w:type="gramEnd"/>
      <w:r w:rsidR="0060035F" w:rsidRPr="008D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система дает возможность формировать команды сборных КГУ по видам спорта, где уже непосредственно идет подготовка студентов к соревнованиям Городского масштаба, областного, республиканского, международного.</w:t>
      </w:r>
      <w:r w:rsidR="000054D7" w:rsidRPr="008D5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5F" w:rsidRPr="008D583E" w:rsidRDefault="000054D7" w:rsidP="0089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83E">
        <w:rPr>
          <w:rFonts w:ascii="Times New Roman" w:hAnsi="Times New Roman" w:cs="Times New Roman"/>
          <w:sz w:val="28"/>
          <w:szCs w:val="28"/>
        </w:rPr>
        <w:t xml:space="preserve">Физкультурно-массовое направление, </w:t>
      </w:r>
      <w:r w:rsidR="00D8292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8D583E">
        <w:rPr>
          <w:rFonts w:ascii="Times New Roman" w:hAnsi="Times New Roman" w:cs="Times New Roman"/>
          <w:sz w:val="28"/>
          <w:szCs w:val="28"/>
        </w:rPr>
        <w:t>оптимизаци</w:t>
      </w:r>
      <w:r w:rsidR="00D8292B">
        <w:rPr>
          <w:rFonts w:ascii="Times New Roman" w:hAnsi="Times New Roman" w:cs="Times New Roman"/>
          <w:sz w:val="28"/>
          <w:szCs w:val="28"/>
        </w:rPr>
        <w:t>и</w:t>
      </w:r>
      <w:r w:rsidRPr="008D583E">
        <w:rPr>
          <w:rFonts w:ascii="Times New Roman" w:hAnsi="Times New Roman" w:cs="Times New Roman"/>
          <w:sz w:val="28"/>
          <w:szCs w:val="28"/>
        </w:rPr>
        <w:t xml:space="preserve"> режима учебы и отдыха студент</w:t>
      </w:r>
      <w:r w:rsidR="00D8292B">
        <w:rPr>
          <w:rFonts w:ascii="Times New Roman" w:hAnsi="Times New Roman" w:cs="Times New Roman"/>
          <w:sz w:val="28"/>
          <w:szCs w:val="28"/>
        </w:rPr>
        <w:t>ов и преподавателей, обеспечения</w:t>
      </w:r>
      <w:r w:rsidRPr="008D583E">
        <w:rPr>
          <w:rFonts w:ascii="Times New Roman" w:hAnsi="Times New Roman" w:cs="Times New Roman"/>
          <w:sz w:val="28"/>
          <w:szCs w:val="28"/>
        </w:rPr>
        <w:t xml:space="preserve"> массовости занятий физкультурной деятельностью</w:t>
      </w:r>
      <w:r w:rsidR="00D8292B">
        <w:rPr>
          <w:rFonts w:ascii="Times New Roman" w:hAnsi="Times New Roman" w:cs="Times New Roman"/>
          <w:sz w:val="28"/>
          <w:szCs w:val="28"/>
        </w:rPr>
        <w:t xml:space="preserve"> воплощаются следующими </w:t>
      </w:r>
      <w:r w:rsidRPr="008D583E">
        <w:rPr>
          <w:rFonts w:ascii="Times New Roman" w:hAnsi="Times New Roman" w:cs="Times New Roman"/>
          <w:sz w:val="28"/>
          <w:szCs w:val="28"/>
        </w:rPr>
        <w:t>форм</w:t>
      </w:r>
      <w:r w:rsidR="00D8292B">
        <w:rPr>
          <w:rFonts w:ascii="Times New Roman" w:hAnsi="Times New Roman" w:cs="Times New Roman"/>
          <w:sz w:val="28"/>
          <w:szCs w:val="28"/>
        </w:rPr>
        <w:t>ами</w:t>
      </w:r>
      <w:r w:rsidRPr="008D583E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295935" w:rsidRPr="008D583E" w:rsidRDefault="00295935" w:rsidP="00890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83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8292B" w:rsidRPr="00D8292B">
        <w:rPr>
          <w:rFonts w:ascii="Times New Roman" w:hAnsi="Times New Roman" w:cs="Times New Roman"/>
          <w:sz w:val="28"/>
          <w:szCs w:val="28"/>
        </w:rPr>
        <w:t xml:space="preserve"> </w:t>
      </w:r>
      <w:r w:rsidR="00D8292B">
        <w:rPr>
          <w:rFonts w:ascii="Times New Roman" w:hAnsi="Times New Roman" w:cs="Times New Roman"/>
          <w:sz w:val="28"/>
          <w:szCs w:val="28"/>
        </w:rPr>
        <w:t>Ежегодный о</w:t>
      </w:r>
      <w:r w:rsidR="00D8292B" w:rsidRPr="008D583E">
        <w:rPr>
          <w:rFonts w:ascii="Times New Roman" w:hAnsi="Times New Roman" w:cs="Times New Roman"/>
          <w:sz w:val="28"/>
          <w:szCs w:val="28"/>
        </w:rPr>
        <w:t xml:space="preserve">бщеуниверситетский </w:t>
      </w:r>
      <w:r w:rsidRPr="008D583E">
        <w:rPr>
          <w:rFonts w:ascii="Times New Roman" w:hAnsi="Times New Roman" w:cs="Times New Roman"/>
          <w:sz w:val="28"/>
          <w:szCs w:val="28"/>
        </w:rPr>
        <w:t>День здоровья в сентября</w:t>
      </w:r>
      <w:r w:rsidR="00D8292B">
        <w:rPr>
          <w:rFonts w:ascii="Times New Roman" w:hAnsi="Times New Roman" w:cs="Times New Roman"/>
          <w:sz w:val="28"/>
          <w:szCs w:val="28"/>
        </w:rPr>
        <w:t xml:space="preserve"> месяце</w:t>
      </w:r>
      <w:r w:rsidR="008D583E">
        <w:rPr>
          <w:rFonts w:ascii="Times New Roman" w:hAnsi="Times New Roman" w:cs="Times New Roman"/>
          <w:sz w:val="28"/>
          <w:szCs w:val="28"/>
        </w:rPr>
        <w:t>;</w:t>
      </w:r>
    </w:p>
    <w:p w:rsidR="000054D7" w:rsidRPr="008D583E" w:rsidRDefault="000054D7" w:rsidP="00890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83E">
        <w:rPr>
          <w:rFonts w:ascii="Times New Roman" w:hAnsi="Times New Roman" w:cs="Times New Roman"/>
          <w:sz w:val="28"/>
          <w:szCs w:val="28"/>
        </w:rPr>
        <w:t>-</w:t>
      </w:r>
      <w:r w:rsidR="00D8292B">
        <w:rPr>
          <w:rFonts w:ascii="Times New Roman" w:hAnsi="Times New Roman" w:cs="Times New Roman"/>
          <w:sz w:val="28"/>
          <w:szCs w:val="28"/>
        </w:rPr>
        <w:t xml:space="preserve">Традиционная </w:t>
      </w:r>
      <w:r w:rsidRPr="008D583E">
        <w:rPr>
          <w:rFonts w:ascii="Times New Roman" w:hAnsi="Times New Roman" w:cs="Times New Roman"/>
          <w:sz w:val="28"/>
          <w:szCs w:val="28"/>
        </w:rPr>
        <w:t>«Зимняя спартакиада» для преподавателей и сотрудников</w:t>
      </w:r>
      <w:r w:rsidR="00D8292B">
        <w:rPr>
          <w:rFonts w:ascii="Times New Roman" w:hAnsi="Times New Roman" w:cs="Times New Roman"/>
          <w:sz w:val="28"/>
          <w:szCs w:val="28"/>
        </w:rPr>
        <w:t xml:space="preserve"> во время зимних каникул</w:t>
      </w:r>
      <w:r w:rsidR="008D583E">
        <w:rPr>
          <w:rFonts w:ascii="Times New Roman" w:hAnsi="Times New Roman" w:cs="Times New Roman"/>
          <w:sz w:val="28"/>
          <w:szCs w:val="28"/>
        </w:rPr>
        <w:t>;</w:t>
      </w:r>
      <w:r w:rsidRPr="008D5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5F" w:rsidRPr="008D583E" w:rsidRDefault="000054D7" w:rsidP="00890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83E">
        <w:rPr>
          <w:rFonts w:ascii="Times New Roman" w:hAnsi="Times New Roman" w:cs="Times New Roman"/>
          <w:sz w:val="28"/>
          <w:szCs w:val="28"/>
        </w:rPr>
        <w:t xml:space="preserve">- </w:t>
      </w:r>
      <w:r w:rsidR="008D583E">
        <w:rPr>
          <w:rFonts w:ascii="Times New Roman" w:hAnsi="Times New Roman" w:cs="Times New Roman"/>
          <w:sz w:val="28"/>
          <w:szCs w:val="28"/>
        </w:rPr>
        <w:t>Е</w:t>
      </w:r>
      <w:r w:rsidRPr="008D583E">
        <w:rPr>
          <w:rFonts w:ascii="Times New Roman" w:hAnsi="Times New Roman" w:cs="Times New Roman"/>
          <w:sz w:val="28"/>
          <w:szCs w:val="28"/>
        </w:rPr>
        <w:t>жегодные с</w:t>
      </w:r>
      <w:r w:rsidR="0060035F" w:rsidRPr="008D583E">
        <w:rPr>
          <w:rFonts w:ascii="Times New Roman" w:hAnsi="Times New Roman" w:cs="Times New Roman"/>
          <w:sz w:val="28"/>
          <w:szCs w:val="28"/>
        </w:rPr>
        <w:t>оревнования на кубок деканов по факультетам (АБФ</w:t>
      </w:r>
      <w:r w:rsidR="008D583E">
        <w:rPr>
          <w:rFonts w:ascii="Times New Roman" w:hAnsi="Times New Roman" w:cs="Times New Roman"/>
          <w:sz w:val="28"/>
          <w:szCs w:val="28"/>
        </w:rPr>
        <w:t>, ФВиТЖ</w:t>
      </w:r>
      <w:r w:rsidR="00D8292B">
        <w:rPr>
          <w:rFonts w:ascii="Times New Roman" w:hAnsi="Times New Roman" w:cs="Times New Roman"/>
          <w:sz w:val="28"/>
          <w:szCs w:val="28"/>
        </w:rPr>
        <w:t>,</w:t>
      </w:r>
      <w:r w:rsidR="008D583E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8D583E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="008D583E">
        <w:rPr>
          <w:rFonts w:ascii="Times New Roman" w:hAnsi="Times New Roman" w:cs="Times New Roman"/>
          <w:sz w:val="28"/>
          <w:szCs w:val="28"/>
        </w:rPr>
        <w:t xml:space="preserve"> </w:t>
      </w:r>
      <w:r w:rsidR="0060035F" w:rsidRPr="008D583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0035F" w:rsidRPr="008D583E"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r w:rsidR="008D583E">
        <w:rPr>
          <w:rFonts w:ascii="Times New Roman" w:hAnsi="Times New Roman" w:cs="Times New Roman"/>
          <w:sz w:val="28"/>
          <w:szCs w:val="28"/>
        </w:rPr>
        <w:t>, ИТФ по волейболу</w:t>
      </w:r>
      <w:r w:rsidR="0060035F" w:rsidRPr="008D583E">
        <w:rPr>
          <w:rFonts w:ascii="Times New Roman" w:hAnsi="Times New Roman" w:cs="Times New Roman"/>
          <w:sz w:val="28"/>
          <w:szCs w:val="28"/>
        </w:rPr>
        <w:t>)</w:t>
      </w:r>
      <w:r w:rsidR="008D583E">
        <w:rPr>
          <w:rFonts w:ascii="Times New Roman" w:hAnsi="Times New Roman" w:cs="Times New Roman"/>
          <w:sz w:val="28"/>
          <w:szCs w:val="28"/>
        </w:rPr>
        <w:t>;</w:t>
      </w:r>
    </w:p>
    <w:p w:rsidR="0060035F" w:rsidRPr="008D583E" w:rsidRDefault="0060035F" w:rsidP="00890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83E">
        <w:rPr>
          <w:rFonts w:ascii="Times New Roman" w:hAnsi="Times New Roman" w:cs="Times New Roman"/>
          <w:sz w:val="28"/>
          <w:szCs w:val="28"/>
        </w:rPr>
        <w:t>-</w:t>
      </w:r>
      <w:r w:rsidR="00D8292B">
        <w:rPr>
          <w:rFonts w:ascii="Times New Roman" w:hAnsi="Times New Roman" w:cs="Times New Roman"/>
          <w:sz w:val="28"/>
          <w:szCs w:val="28"/>
        </w:rPr>
        <w:t>Легкоатлетический п</w:t>
      </w:r>
      <w:r w:rsidRPr="008D583E">
        <w:rPr>
          <w:rFonts w:ascii="Times New Roman" w:hAnsi="Times New Roman" w:cs="Times New Roman"/>
          <w:sz w:val="28"/>
          <w:szCs w:val="28"/>
        </w:rPr>
        <w:t xml:space="preserve">робег ко дню рождения </w:t>
      </w:r>
      <w:proofErr w:type="spellStart"/>
      <w:r w:rsidRPr="008D583E">
        <w:rPr>
          <w:rFonts w:ascii="Times New Roman" w:hAnsi="Times New Roman" w:cs="Times New Roman"/>
          <w:sz w:val="28"/>
          <w:szCs w:val="28"/>
        </w:rPr>
        <w:t>Ыбырая</w:t>
      </w:r>
      <w:proofErr w:type="spellEnd"/>
      <w:r w:rsidRPr="008D5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3E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8D583E">
        <w:rPr>
          <w:rFonts w:ascii="Times New Roman" w:hAnsi="Times New Roman" w:cs="Times New Roman"/>
          <w:sz w:val="28"/>
          <w:szCs w:val="28"/>
        </w:rPr>
        <w:t xml:space="preserve"> (</w:t>
      </w:r>
      <w:r w:rsidR="00D8292B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D583E">
        <w:rPr>
          <w:rFonts w:ascii="Times New Roman" w:hAnsi="Times New Roman" w:cs="Times New Roman"/>
          <w:sz w:val="28"/>
          <w:szCs w:val="28"/>
        </w:rPr>
        <w:t>студент</w:t>
      </w:r>
      <w:r w:rsidR="00D8292B">
        <w:rPr>
          <w:rFonts w:ascii="Times New Roman" w:hAnsi="Times New Roman" w:cs="Times New Roman"/>
          <w:sz w:val="28"/>
          <w:szCs w:val="28"/>
        </w:rPr>
        <w:t>ов</w:t>
      </w:r>
      <w:r w:rsidRPr="008D583E">
        <w:rPr>
          <w:rFonts w:ascii="Times New Roman" w:hAnsi="Times New Roman" w:cs="Times New Roman"/>
          <w:sz w:val="28"/>
          <w:szCs w:val="28"/>
        </w:rPr>
        <w:t xml:space="preserve"> ИТФ и АБФ) – </w:t>
      </w:r>
      <w:r w:rsidR="008D583E">
        <w:rPr>
          <w:rFonts w:ascii="Times New Roman" w:hAnsi="Times New Roman" w:cs="Times New Roman"/>
          <w:sz w:val="28"/>
          <w:szCs w:val="28"/>
        </w:rPr>
        <w:t xml:space="preserve">под руководством профессора кафедры философии </w:t>
      </w:r>
      <w:proofErr w:type="spellStart"/>
      <w:r w:rsidRPr="008D583E">
        <w:rPr>
          <w:rFonts w:ascii="Times New Roman" w:hAnsi="Times New Roman" w:cs="Times New Roman"/>
          <w:sz w:val="28"/>
          <w:szCs w:val="28"/>
        </w:rPr>
        <w:t>Жакып</w:t>
      </w:r>
      <w:proofErr w:type="spellEnd"/>
      <w:r w:rsidRPr="008D5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3E">
        <w:rPr>
          <w:rFonts w:ascii="Times New Roman" w:hAnsi="Times New Roman" w:cs="Times New Roman"/>
          <w:sz w:val="28"/>
          <w:szCs w:val="28"/>
        </w:rPr>
        <w:t>Калкаман</w:t>
      </w:r>
      <w:proofErr w:type="spellEnd"/>
      <w:r w:rsidRPr="008D5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83E">
        <w:rPr>
          <w:rFonts w:ascii="Times New Roman" w:hAnsi="Times New Roman" w:cs="Times New Roman"/>
          <w:sz w:val="28"/>
          <w:szCs w:val="28"/>
        </w:rPr>
        <w:t>Хасенович</w:t>
      </w:r>
      <w:r w:rsidR="008D583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D583E">
        <w:rPr>
          <w:rFonts w:ascii="Times New Roman" w:hAnsi="Times New Roman" w:cs="Times New Roman"/>
          <w:sz w:val="28"/>
          <w:szCs w:val="28"/>
        </w:rPr>
        <w:t>;</w:t>
      </w:r>
    </w:p>
    <w:p w:rsidR="0060035F" w:rsidRPr="008D583E" w:rsidRDefault="0060035F" w:rsidP="00890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83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D583E">
        <w:rPr>
          <w:rFonts w:ascii="Times New Roman" w:hAnsi="Times New Roman" w:cs="Times New Roman"/>
          <w:sz w:val="28"/>
          <w:szCs w:val="28"/>
        </w:rPr>
        <w:t>У</w:t>
      </w:r>
      <w:r w:rsidR="000054D7" w:rsidRPr="008D583E">
        <w:rPr>
          <w:rFonts w:ascii="Times New Roman" w:hAnsi="Times New Roman" w:cs="Times New Roman"/>
          <w:sz w:val="28"/>
          <w:szCs w:val="28"/>
        </w:rPr>
        <w:t xml:space="preserve">частие в спортивно-массовых мероприятиях, проводимых в городе (городской фестиваль здоровья в рамках благотворительного полумарафона «Жемчужина </w:t>
      </w:r>
      <w:r w:rsidR="008D58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054D7" w:rsidRPr="008D583E">
        <w:rPr>
          <w:rFonts w:ascii="Times New Roman" w:hAnsi="Times New Roman" w:cs="Times New Roman"/>
          <w:sz w:val="28"/>
          <w:szCs w:val="28"/>
        </w:rPr>
        <w:t>Стомед</w:t>
      </w:r>
      <w:proofErr w:type="spellEnd"/>
      <w:r w:rsidR="000054D7" w:rsidRPr="008D583E">
        <w:rPr>
          <w:rFonts w:ascii="Times New Roman" w:hAnsi="Times New Roman" w:cs="Times New Roman"/>
          <w:sz w:val="28"/>
          <w:szCs w:val="28"/>
        </w:rPr>
        <w:t>» и др.).</w:t>
      </w:r>
      <w:r w:rsidR="00295935" w:rsidRPr="008D5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035F" w:rsidRPr="008D583E" w:rsidRDefault="0060035F" w:rsidP="0089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0035F" w:rsidRPr="00F75DE6" w:rsidRDefault="0060035F" w:rsidP="00890D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DE6">
        <w:rPr>
          <w:rFonts w:ascii="Times New Roman" w:hAnsi="Times New Roman" w:cs="Times New Roman"/>
          <w:b/>
          <w:sz w:val="28"/>
          <w:szCs w:val="28"/>
        </w:rPr>
        <w:t>Пр</w:t>
      </w:r>
      <w:r w:rsidR="00AC4343">
        <w:rPr>
          <w:rFonts w:ascii="Times New Roman" w:hAnsi="Times New Roman" w:cs="Times New Roman"/>
          <w:b/>
          <w:sz w:val="28"/>
          <w:szCs w:val="28"/>
        </w:rPr>
        <w:t>едложения</w:t>
      </w:r>
    </w:p>
    <w:p w:rsidR="00643FD8" w:rsidRPr="00D8292B" w:rsidRDefault="003401C9" w:rsidP="008A6970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43FD8" w:rsidRPr="00D8292B">
        <w:rPr>
          <w:rFonts w:ascii="Times New Roman" w:hAnsi="Times New Roman"/>
          <w:sz w:val="28"/>
          <w:szCs w:val="28"/>
        </w:rPr>
        <w:t xml:space="preserve">В целях укрепления корпоративного духа </w:t>
      </w:r>
      <w:r w:rsidR="00D8292B">
        <w:rPr>
          <w:rFonts w:ascii="Times New Roman" w:hAnsi="Times New Roman"/>
          <w:sz w:val="28"/>
          <w:szCs w:val="28"/>
        </w:rPr>
        <w:t>в нашем университете</w:t>
      </w:r>
      <w:r w:rsidR="00643FD8" w:rsidRPr="00D8292B">
        <w:rPr>
          <w:rFonts w:ascii="Times New Roman" w:hAnsi="Times New Roman"/>
          <w:sz w:val="28"/>
          <w:szCs w:val="28"/>
        </w:rPr>
        <w:t xml:space="preserve"> </w:t>
      </w:r>
      <w:r w:rsidR="00D8292B" w:rsidRPr="00D8292B">
        <w:rPr>
          <w:rFonts w:ascii="Times New Roman" w:hAnsi="Times New Roman"/>
          <w:sz w:val="28"/>
          <w:szCs w:val="28"/>
        </w:rPr>
        <w:t xml:space="preserve">необходимо обеспечить участие большего количества сотрудников </w:t>
      </w:r>
      <w:r w:rsidR="00D8292B">
        <w:rPr>
          <w:rFonts w:ascii="Times New Roman" w:hAnsi="Times New Roman"/>
          <w:sz w:val="28"/>
          <w:szCs w:val="28"/>
        </w:rPr>
        <w:t>в</w:t>
      </w:r>
      <w:r w:rsidR="00D8292B" w:rsidRPr="00D8292B">
        <w:rPr>
          <w:rFonts w:ascii="Times New Roman" w:hAnsi="Times New Roman"/>
          <w:sz w:val="28"/>
          <w:szCs w:val="28"/>
        </w:rPr>
        <w:t xml:space="preserve"> спортивно-массовы</w:t>
      </w:r>
      <w:r w:rsidR="00D8292B">
        <w:rPr>
          <w:rFonts w:ascii="Times New Roman" w:hAnsi="Times New Roman"/>
          <w:sz w:val="28"/>
          <w:szCs w:val="28"/>
        </w:rPr>
        <w:t>х</w:t>
      </w:r>
      <w:r w:rsidR="00D8292B" w:rsidRPr="00D8292B">
        <w:rPr>
          <w:rFonts w:ascii="Times New Roman" w:hAnsi="Times New Roman"/>
          <w:sz w:val="28"/>
          <w:szCs w:val="28"/>
        </w:rPr>
        <w:t xml:space="preserve"> мероприятия</w:t>
      </w:r>
      <w:r w:rsidR="00D8292B">
        <w:rPr>
          <w:rFonts w:ascii="Times New Roman" w:hAnsi="Times New Roman"/>
          <w:sz w:val="28"/>
          <w:szCs w:val="28"/>
        </w:rPr>
        <w:t>х</w:t>
      </w:r>
      <w:r w:rsidR="00D8292B" w:rsidRPr="00D8292B">
        <w:rPr>
          <w:rFonts w:ascii="Times New Roman" w:hAnsi="Times New Roman"/>
          <w:sz w:val="28"/>
          <w:szCs w:val="28"/>
        </w:rPr>
        <w:t xml:space="preserve">. </w:t>
      </w:r>
    </w:p>
    <w:p w:rsidR="00295935" w:rsidRPr="00F75DE6" w:rsidRDefault="003401C9" w:rsidP="008A6970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43FD8" w:rsidRPr="00F75DE6">
        <w:rPr>
          <w:rFonts w:ascii="Times New Roman" w:hAnsi="Times New Roman"/>
          <w:sz w:val="28"/>
          <w:szCs w:val="28"/>
        </w:rPr>
        <w:t>Выработать механизм поддержки обучающихся в период участия в различных спортивных соревнованиях</w:t>
      </w:r>
      <w:r w:rsidR="00F75DE6">
        <w:rPr>
          <w:rFonts w:ascii="Times New Roman" w:hAnsi="Times New Roman"/>
          <w:sz w:val="28"/>
          <w:szCs w:val="28"/>
        </w:rPr>
        <w:t xml:space="preserve"> </w:t>
      </w:r>
      <w:r w:rsidR="00643FD8" w:rsidRPr="00F75DE6">
        <w:rPr>
          <w:rFonts w:ascii="Times New Roman" w:hAnsi="Times New Roman"/>
          <w:sz w:val="28"/>
          <w:szCs w:val="28"/>
        </w:rPr>
        <w:t xml:space="preserve">(пропуски </w:t>
      </w:r>
      <w:r w:rsidR="00F75DE6">
        <w:rPr>
          <w:rFonts w:ascii="Times New Roman" w:hAnsi="Times New Roman"/>
          <w:sz w:val="28"/>
          <w:szCs w:val="28"/>
        </w:rPr>
        <w:t xml:space="preserve">основных </w:t>
      </w:r>
      <w:r w:rsidR="00643FD8" w:rsidRPr="00F75DE6">
        <w:rPr>
          <w:rFonts w:ascii="Times New Roman" w:hAnsi="Times New Roman"/>
          <w:sz w:val="28"/>
          <w:szCs w:val="28"/>
        </w:rPr>
        <w:t xml:space="preserve">занятий </w:t>
      </w:r>
      <w:r w:rsidR="00F75DE6">
        <w:rPr>
          <w:rFonts w:ascii="Times New Roman" w:hAnsi="Times New Roman"/>
          <w:sz w:val="28"/>
          <w:szCs w:val="28"/>
        </w:rPr>
        <w:t>с возможностью отработки</w:t>
      </w:r>
      <w:r w:rsidR="00643FD8" w:rsidRPr="00F75DE6">
        <w:rPr>
          <w:rFonts w:ascii="Times New Roman" w:hAnsi="Times New Roman"/>
          <w:sz w:val="28"/>
          <w:szCs w:val="28"/>
        </w:rPr>
        <w:t>).</w:t>
      </w:r>
    </w:p>
    <w:p w:rsidR="00CF09CD" w:rsidRPr="008A6970" w:rsidRDefault="003401C9" w:rsidP="008A69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A6970">
        <w:rPr>
          <w:rFonts w:ascii="Times New Roman" w:hAnsi="Times New Roman"/>
          <w:sz w:val="28"/>
          <w:szCs w:val="28"/>
          <w:lang w:val="kk-KZ"/>
        </w:rPr>
        <w:t>3. </w:t>
      </w:r>
      <w:r w:rsidR="00F75DE6" w:rsidRPr="008A6970">
        <w:rPr>
          <w:rFonts w:ascii="Times New Roman" w:hAnsi="Times New Roman"/>
          <w:sz w:val="28"/>
          <w:szCs w:val="28"/>
          <w:lang w:val="kk-KZ"/>
        </w:rPr>
        <w:t>Обратить внимание на к</w:t>
      </w:r>
      <w:r w:rsidR="00110257" w:rsidRPr="008A6970">
        <w:rPr>
          <w:rFonts w:ascii="Times New Roman" w:hAnsi="Times New Roman"/>
          <w:sz w:val="28"/>
          <w:szCs w:val="28"/>
          <w:lang w:val="kk-KZ"/>
        </w:rPr>
        <w:t>ачество спортивн</w:t>
      </w:r>
      <w:r w:rsidR="00F75DE6" w:rsidRPr="008A6970">
        <w:rPr>
          <w:rFonts w:ascii="Times New Roman" w:hAnsi="Times New Roman"/>
          <w:sz w:val="28"/>
          <w:szCs w:val="28"/>
          <w:lang w:val="kk-KZ"/>
        </w:rPr>
        <w:t>ого</w:t>
      </w:r>
      <w:r w:rsidR="00110257" w:rsidRPr="008A6970">
        <w:rPr>
          <w:rFonts w:ascii="Times New Roman" w:hAnsi="Times New Roman"/>
          <w:sz w:val="28"/>
          <w:szCs w:val="28"/>
          <w:lang w:val="kk-KZ"/>
        </w:rPr>
        <w:t xml:space="preserve"> инвентар</w:t>
      </w:r>
      <w:r w:rsidR="00F75DE6" w:rsidRPr="008A6970">
        <w:rPr>
          <w:rFonts w:ascii="Times New Roman" w:hAnsi="Times New Roman"/>
          <w:sz w:val="28"/>
          <w:szCs w:val="28"/>
          <w:lang w:val="kk-KZ"/>
        </w:rPr>
        <w:t>я</w:t>
      </w:r>
      <w:r w:rsidR="00110257" w:rsidRPr="008A6970">
        <w:rPr>
          <w:rFonts w:ascii="Times New Roman" w:hAnsi="Times New Roman"/>
          <w:sz w:val="28"/>
          <w:szCs w:val="28"/>
          <w:lang w:val="kk-KZ"/>
        </w:rPr>
        <w:t>.</w:t>
      </w:r>
    </w:p>
    <w:p w:rsidR="00D8292B" w:rsidRPr="008A6970" w:rsidRDefault="008A6970" w:rsidP="008A69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A6970">
        <w:rPr>
          <w:rFonts w:ascii="Times New Roman" w:hAnsi="Times New Roman"/>
          <w:sz w:val="28"/>
          <w:szCs w:val="28"/>
          <w:lang w:val="kk-KZ"/>
        </w:rPr>
        <w:t>4</w:t>
      </w:r>
      <w:r w:rsidR="003401C9" w:rsidRPr="008A6970">
        <w:rPr>
          <w:rFonts w:ascii="Times New Roman" w:hAnsi="Times New Roman"/>
          <w:sz w:val="28"/>
          <w:szCs w:val="28"/>
          <w:lang w:val="kk-KZ"/>
        </w:rPr>
        <w:t>. </w:t>
      </w:r>
      <w:r w:rsidR="00D8292B" w:rsidRPr="008A6970">
        <w:rPr>
          <w:rFonts w:ascii="Times New Roman" w:hAnsi="Times New Roman"/>
          <w:sz w:val="28"/>
          <w:szCs w:val="28"/>
          <w:lang w:val="kk-KZ"/>
        </w:rPr>
        <w:t>Предусмотреть работу спортивных секций для преподавателей, к примеру занятия в фитнес зале бесплатно, либо с льготными ценами.</w:t>
      </w:r>
    </w:p>
    <w:p w:rsidR="00D8292B" w:rsidRPr="008A6970" w:rsidRDefault="003401C9" w:rsidP="008A6970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6970">
        <w:rPr>
          <w:rFonts w:ascii="Times New Roman" w:hAnsi="Times New Roman"/>
          <w:sz w:val="28"/>
          <w:szCs w:val="28"/>
          <w:lang w:val="kk-KZ"/>
        </w:rPr>
        <w:t>5. </w:t>
      </w:r>
      <w:r w:rsidR="00D8292B" w:rsidRPr="008A6970">
        <w:rPr>
          <w:rFonts w:ascii="Times New Roman" w:hAnsi="Times New Roman"/>
          <w:sz w:val="28"/>
          <w:szCs w:val="28"/>
          <w:lang w:val="kk-KZ"/>
        </w:rPr>
        <w:t>Также ППС факультетов предлагают заключить договор на занятия в бассейне, в определенный день и время.</w:t>
      </w:r>
    </w:p>
    <w:p w:rsidR="00295935" w:rsidRDefault="00295935" w:rsidP="00295935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5247FD" w:rsidRDefault="005247FD" w:rsidP="00295935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5247FD" w:rsidRPr="003401C9" w:rsidRDefault="003401C9" w:rsidP="003401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5247FD" w:rsidRPr="003401C9">
        <w:rPr>
          <w:rFonts w:ascii="Times New Roman" w:hAnsi="Times New Roman"/>
          <w:sz w:val="28"/>
          <w:szCs w:val="28"/>
          <w:lang w:val="kk-KZ"/>
        </w:rPr>
        <w:t>И</w:t>
      </w:r>
      <w:r w:rsidR="005247FD" w:rsidRPr="003401C9">
        <w:rPr>
          <w:rFonts w:ascii="Times New Roman" w:hAnsi="Times New Roman"/>
          <w:sz w:val="28"/>
          <w:szCs w:val="28"/>
        </w:rPr>
        <w:t xml:space="preserve">.о. </w:t>
      </w:r>
      <w:r w:rsidR="005247FD" w:rsidRPr="003401C9">
        <w:rPr>
          <w:rFonts w:ascii="Times New Roman" w:hAnsi="Times New Roman"/>
          <w:sz w:val="28"/>
          <w:szCs w:val="28"/>
          <w:lang w:val="kk-KZ"/>
        </w:rPr>
        <w:t xml:space="preserve">заместителя декана </w:t>
      </w:r>
    </w:p>
    <w:p w:rsidR="005247FD" w:rsidRPr="005247FD" w:rsidRDefault="005247FD" w:rsidP="003401C9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воспитательной работе АБФ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3401C9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1C5311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А. Сәкен  </w:t>
      </w:r>
    </w:p>
    <w:sectPr w:rsidR="005247FD" w:rsidRPr="005247FD" w:rsidSect="0029593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4117"/>
    <w:multiLevelType w:val="hybridMultilevel"/>
    <w:tmpl w:val="02D4E53A"/>
    <w:lvl w:ilvl="0" w:tplc="903CD8E0">
      <w:start w:val="1"/>
      <w:numFmt w:val="decimal"/>
      <w:lvlText w:val="%1.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14"/>
    <w:rsid w:val="000054D7"/>
    <w:rsid w:val="00110257"/>
    <w:rsid w:val="00162AE3"/>
    <w:rsid w:val="00171F66"/>
    <w:rsid w:val="001C5311"/>
    <w:rsid w:val="00220E4A"/>
    <w:rsid w:val="00295935"/>
    <w:rsid w:val="002C3641"/>
    <w:rsid w:val="003401C9"/>
    <w:rsid w:val="005247FD"/>
    <w:rsid w:val="0060035F"/>
    <w:rsid w:val="00643FD8"/>
    <w:rsid w:val="006D1EE7"/>
    <w:rsid w:val="00890D60"/>
    <w:rsid w:val="008A6970"/>
    <w:rsid w:val="008D583E"/>
    <w:rsid w:val="00A97431"/>
    <w:rsid w:val="00AC4343"/>
    <w:rsid w:val="00AD3ABB"/>
    <w:rsid w:val="00BF17D3"/>
    <w:rsid w:val="00C07110"/>
    <w:rsid w:val="00C33DE8"/>
    <w:rsid w:val="00CF09CD"/>
    <w:rsid w:val="00D8292B"/>
    <w:rsid w:val="00DE3E14"/>
    <w:rsid w:val="00F0294C"/>
    <w:rsid w:val="00F43807"/>
    <w:rsid w:val="00F7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FD8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005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D58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8D583E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8D583E"/>
  </w:style>
  <w:style w:type="paragraph" w:styleId="a7">
    <w:name w:val="Balloon Text"/>
    <w:basedOn w:val="a"/>
    <w:link w:val="a8"/>
    <w:uiPriority w:val="99"/>
    <w:semiHidden/>
    <w:unhideWhenUsed/>
    <w:rsid w:val="008A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FD8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005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8D58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8D583E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8D583E"/>
  </w:style>
  <w:style w:type="paragraph" w:styleId="a7">
    <w:name w:val="Balloon Text"/>
    <w:basedOn w:val="a"/>
    <w:link w:val="a8"/>
    <w:uiPriority w:val="99"/>
    <w:semiHidden/>
    <w:unhideWhenUsed/>
    <w:rsid w:val="008A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kgu</cp:lastModifiedBy>
  <cp:revision>23</cp:revision>
  <cp:lastPrinted>2019-02-05T09:31:00Z</cp:lastPrinted>
  <dcterms:created xsi:type="dcterms:W3CDTF">2019-01-24T08:40:00Z</dcterms:created>
  <dcterms:modified xsi:type="dcterms:W3CDTF">2019-02-05T09:33:00Z</dcterms:modified>
</cp:coreProperties>
</file>