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w:t>
            </w:r>
            <w:r w:rsidR="00043533">
              <w:rPr>
                <w:rStyle w:val="s1"/>
                <w:rFonts w:ascii="Times New Roman" w:hAnsi="Times New Roman" w:cs="Times New Roman"/>
                <w:color w:val="000000"/>
                <w:sz w:val="28"/>
                <w:szCs w:val="28"/>
                <w:lang w:val="kk-KZ"/>
              </w:rPr>
              <w:t>өңірлік</w:t>
            </w:r>
          </w:p>
          <w:p w:rsidR="003536B0" w:rsidRPr="008D28C7" w:rsidRDefault="003536B0" w:rsidP="00043533">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К</w:t>
            </w:r>
            <w:r w:rsidR="00043533">
              <w:rPr>
                <w:rStyle w:val="s1"/>
                <w:rFonts w:ascii="Times New Roman" w:hAnsi="Times New Roman" w:cs="Times New Roman"/>
                <w:color w:val="000000"/>
                <w:sz w:val="28"/>
                <w:szCs w:val="28"/>
                <w:lang w:val="kk-KZ"/>
              </w:rPr>
              <w:t>ЕАҚ</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043533">
              <w:rPr>
                <w:rStyle w:val="s1"/>
                <w:rFonts w:ascii="Times New Roman" w:hAnsi="Times New Roman" w:cs="Times New Roman"/>
                <w:color w:val="000000"/>
                <w:sz w:val="28"/>
                <w:szCs w:val="28"/>
                <w:lang w:val="kk-KZ"/>
              </w:rPr>
              <w:t>НАО</w:t>
            </w:r>
            <w:r w:rsidRPr="008D28C7">
              <w:rPr>
                <w:rStyle w:val="s1"/>
                <w:rFonts w:ascii="Times New Roman" w:hAnsi="Times New Roman" w:cs="Times New Roman"/>
                <w:color w:val="000000"/>
                <w:sz w:val="28"/>
                <w:szCs w:val="28"/>
                <w:lang w:val="kk-KZ"/>
              </w:rPr>
              <w:t xml:space="preserve"> «Костанайский </w:t>
            </w:r>
          </w:p>
          <w:p w:rsidR="003536B0" w:rsidRPr="008D28C7" w:rsidRDefault="00043533" w:rsidP="003536B0">
            <w:pPr>
              <w:spacing w:after="0" w:line="240" w:lineRule="auto"/>
              <w:jc w:val="right"/>
              <w:rPr>
                <w:rStyle w:val="s1"/>
                <w:rFonts w:ascii="Times New Roman" w:hAnsi="Times New Roman" w:cs="Times New Roman"/>
                <w:color w:val="000000"/>
                <w:sz w:val="28"/>
                <w:szCs w:val="28"/>
                <w:lang w:val="kk-KZ"/>
              </w:rPr>
            </w:pPr>
            <w:r>
              <w:rPr>
                <w:rStyle w:val="s1"/>
                <w:rFonts w:ascii="Times New Roman" w:hAnsi="Times New Roman" w:cs="Times New Roman"/>
                <w:color w:val="000000"/>
                <w:sz w:val="28"/>
                <w:szCs w:val="28"/>
                <w:lang w:val="kk-KZ"/>
              </w:rPr>
              <w:t>региональный</w:t>
            </w:r>
            <w:r w:rsidR="003536B0" w:rsidRPr="008D28C7">
              <w:rPr>
                <w:rStyle w:val="s1"/>
                <w:rFonts w:ascii="Times New Roman" w:hAnsi="Times New Roman" w:cs="Times New Roman"/>
                <w:color w:val="000000"/>
                <w:sz w:val="28"/>
                <w:szCs w:val="28"/>
                <w:lang w:val="kk-KZ"/>
              </w:rPr>
              <w:t xml:space="preserve">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043533">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AA5699">
              <w:rPr>
                <w:rFonts w:ascii="Times New Roman" w:hAnsi="Times New Roman" w:cs="Times New Roman"/>
                <w:sz w:val="28"/>
                <w:szCs w:val="28"/>
                <w:lang w:val="kk-KZ"/>
              </w:rPr>
              <w:t>3</w:t>
            </w:r>
            <w:r w:rsidR="00043533">
              <w:rPr>
                <w:rFonts w:ascii="Times New Roman" w:hAnsi="Times New Roman" w:cs="Times New Roman"/>
                <w:sz w:val="28"/>
                <w:szCs w:val="28"/>
                <w:lang w:val="kk-KZ"/>
              </w:rPr>
              <w:t>1</w:t>
            </w:r>
            <w:r w:rsidRPr="008D28C7">
              <w:rPr>
                <w:rFonts w:ascii="Times New Roman" w:hAnsi="Times New Roman" w:cs="Times New Roman"/>
                <w:sz w:val="28"/>
                <w:szCs w:val="28"/>
                <w:lang w:val="kk-KZ"/>
              </w:rPr>
              <w:t>.</w:t>
            </w:r>
            <w:r w:rsidR="00043533">
              <w:rPr>
                <w:rFonts w:ascii="Times New Roman" w:hAnsi="Times New Roman" w:cs="Times New Roman"/>
                <w:sz w:val="28"/>
                <w:szCs w:val="28"/>
                <w:lang w:val="kk-KZ"/>
              </w:rPr>
              <w:t>03</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w:t>
            </w:r>
            <w:r w:rsidR="00043533">
              <w:rPr>
                <w:rFonts w:ascii="Times New Roman" w:hAnsi="Times New Roman" w:cs="Times New Roman"/>
                <w:sz w:val="28"/>
                <w:szCs w:val="28"/>
                <w:lang w:val="kk-KZ"/>
              </w:rPr>
              <w:t>2</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043533">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043533">
              <w:rPr>
                <w:rFonts w:ascii="Times New Roman" w:hAnsi="Times New Roman" w:cs="Times New Roman"/>
                <w:color w:val="000000"/>
                <w:sz w:val="28"/>
                <w:szCs w:val="28"/>
                <w:lang w:val="kk-KZ"/>
              </w:rPr>
              <w:t>3</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792B55" w:rsidRPr="00792B55" w:rsidRDefault="00792B55" w:rsidP="00792B55">
      <w:pPr>
        <w:pStyle w:val="a3"/>
        <w:widowControl w:val="0"/>
        <w:numPr>
          <w:ilvl w:val="0"/>
          <w:numId w:val="3"/>
        </w:numPr>
        <w:tabs>
          <w:tab w:val="left" w:pos="6660"/>
        </w:tabs>
        <w:suppressAutoHyphens/>
        <w:rPr>
          <w:sz w:val="28"/>
          <w:szCs w:val="28"/>
          <w:lang w:val="kk-KZ"/>
        </w:rPr>
      </w:pPr>
      <w:r w:rsidRPr="00792B55">
        <w:rPr>
          <w:sz w:val="28"/>
          <w:szCs w:val="28"/>
          <w:lang w:val="kk-KZ"/>
        </w:rPr>
        <w:t>Тәжікстан Республикасы Ұлттық Ғылым Академиясының Жас ғалымдар кеңесімен және Армения Республикасы Ұлттық Ғылым академиясының Жас ғалымдар кеңесімен ынтымақтастық туралы меморандум жасау;</w:t>
      </w:r>
    </w:p>
    <w:p w:rsidR="00792B55" w:rsidRPr="00792B55" w:rsidRDefault="00792B55" w:rsidP="00792B55">
      <w:pPr>
        <w:pStyle w:val="a3"/>
        <w:widowControl w:val="0"/>
        <w:tabs>
          <w:tab w:val="left" w:pos="6660"/>
        </w:tabs>
        <w:suppressAutoHyphens/>
        <w:ind w:firstLine="601"/>
        <w:rPr>
          <w:sz w:val="28"/>
          <w:szCs w:val="28"/>
          <w:lang w:val="kk-KZ"/>
        </w:rPr>
      </w:pPr>
    </w:p>
    <w:p w:rsidR="00792B55" w:rsidRPr="00792B55" w:rsidRDefault="00792B55" w:rsidP="00792B55">
      <w:pPr>
        <w:pStyle w:val="a3"/>
        <w:widowControl w:val="0"/>
        <w:numPr>
          <w:ilvl w:val="0"/>
          <w:numId w:val="3"/>
        </w:numPr>
        <w:tabs>
          <w:tab w:val="left" w:pos="6660"/>
        </w:tabs>
        <w:suppressAutoHyphens/>
        <w:rPr>
          <w:sz w:val="28"/>
          <w:szCs w:val="28"/>
          <w:lang w:val="kk-KZ"/>
        </w:rPr>
      </w:pPr>
      <w:r w:rsidRPr="00792B55">
        <w:rPr>
          <w:sz w:val="28"/>
          <w:szCs w:val="28"/>
          <w:lang w:val="kk-KZ"/>
        </w:rPr>
        <w:t>университеттің сайтында университеттің жас ғалымдарының қызметі туралы заманауи ақпараттарда</w:t>
      </w:r>
      <w:r>
        <w:rPr>
          <w:sz w:val="28"/>
          <w:szCs w:val="28"/>
          <w:lang w:val="kk-KZ"/>
        </w:rPr>
        <w:t>н тұратын «ЖҒК» бөлімшесін құру;</w:t>
      </w:r>
    </w:p>
    <w:p w:rsidR="00792B55" w:rsidRDefault="00792B55" w:rsidP="00792B55">
      <w:pPr>
        <w:pStyle w:val="a5"/>
        <w:rPr>
          <w:sz w:val="28"/>
          <w:szCs w:val="28"/>
          <w:lang w:val="kk-KZ"/>
        </w:rPr>
      </w:pPr>
    </w:p>
    <w:p w:rsidR="00792B55" w:rsidRPr="00792B55" w:rsidRDefault="00792B55" w:rsidP="00792B55">
      <w:pPr>
        <w:pStyle w:val="a3"/>
        <w:widowControl w:val="0"/>
        <w:numPr>
          <w:ilvl w:val="0"/>
          <w:numId w:val="3"/>
        </w:numPr>
        <w:tabs>
          <w:tab w:val="left" w:pos="6660"/>
        </w:tabs>
        <w:suppressAutoHyphens/>
        <w:rPr>
          <w:sz w:val="28"/>
          <w:szCs w:val="28"/>
          <w:lang w:val="kk-KZ"/>
        </w:rPr>
      </w:pPr>
      <w:r w:rsidRPr="00792B55">
        <w:rPr>
          <w:sz w:val="28"/>
          <w:szCs w:val="28"/>
          <w:lang w:val="kk-KZ"/>
        </w:rPr>
        <w:t>ЖҒК мүшелерін ғылыми жобалар байқауларына жедел тарту және университет шеңберінде ғылыми ынтымақтастық құру үшін университеттің</w:t>
      </w:r>
      <w:r>
        <w:rPr>
          <w:sz w:val="28"/>
          <w:szCs w:val="28"/>
          <w:lang w:val="kk-KZ"/>
        </w:rPr>
        <w:t xml:space="preserve"> жас ғалымдарының базасын құру;</w:t>
      </w:r>
      <w:bookmarkStart w:id="0" w:name="_GoBack"/>
      <w:bookmarkEnd w:id="0"/>
    </w:p>
    <w:p w:rsidR="00792B55" w:rsidRPr="00792B55" w:rsidRDefault="00792B55" w:rsidP="00792B55">
      <w:pPr>
        <w:pStyle w:val="a3"/>
        <w:widowControl w:val="0"/>
        <w:tabs>
          <w:tab w:val="left" w:pos="6660"/>
        </w:tabs>
        <w:suppressAutoHyphens/>
        <w:ind w:firstLine="601"/>
        <w:rPr>
          <w:sz w:val="28"/>
          <w:szCs w:val="28"/>
          <w:lang w:val="kk-KZ"/>
        </w:rPr>
      </w:pPr>
    </w:p>
    <w:p w:rsidR="00173719" w:rsidRPr="00792B55" w:rsidRDefault="00792B55" w:rsidP="00792B55">
      <w:pPr>
        <w:pStyle w:val="a3"/>
        <w:widowControl w:val="0"/>
        <w:tabs>
          <w:tab w:val="left" w:pos="1276"/>
          <w:tab w:val="left" w:pos="6660"/>
        </w:tabs>
        <w:suppressAutoHyphens/>
        <w:ind w:left="1276" w:hanging="425"/>
        <w:rPr>
          <w:sz w:val="28"/>
          <w:szCs w:val="28"/>
          <w:lang w:val="kk-KZ"/>
        </w:rPr>
      </w:pPr>
      <w:r w:rsidRPr="00792B55">
        <w:rPr>
          <w:sz w:val="28"/>
          <w:szCs w:val="28"/>
          <w:lang w:val="kk-KZ"/>
        </w:rPr>
        <w:t xml:space="preserve">- </w:t>
      </w:r>
      <w:r>
        <w:rPr>
          <w:sz w:val="28"/>
          <w:szCs w:val="28"/>
          <w:lang w:val="kk-KZ"/>
        </w:rPr>
        <w:t xml:space="preserve">    </w:t>
      </w:r>
      <w:r w:rsidRPr="00792B55">
        <w:rPr>
          <w:sz w:val="28"/>
          <w:szCs w:val="28"/>
          <w:lang w:val="kk-KZ"/>
        </w:rPr>
        <w:t xml:space="preserve">сабақтастық пен тәжірибе алмасу мақсатында университетте тәжірибелі профессорлар (Ғылыми-техникалық кеңестің мүшелері) жас ғалымдармен кездесетін «Тәлімгерлік» жобасын ұйымдастыру. Кездесу форматы әртүрлі салалардағы ғылыми зерттеулер негіздеріне арналған дәріс түрінде болуы мүмкін; «галстуксыз кездесу» диалог немесе бейресми </w:t>
      </w:r>
      <w:r>
        <w:rPr>
          <w:sz w:val="28"/>
          <w:szCs w:val="28"/>
          <w:lang w:val="kk-KZ"/>
        </w:rPr>
        <w:t>кездесу түрінде байланыс орнату</w:t>
      </w:r>
      <w:r w:rsidRPr="00792B55">
        <w:rPr>
          <w:sz w:val="28"/>
          <w:szCs w:val="28"/>
          <w:lang w:val="kk-KZ"/>
        </w:rPr>
        <w:t>.</w:t>
      </w: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792B55" w:rsidRDefault="00F75188" w:rsidP="003536B0">
      <w:pPr>
        <w:spacing w:after="0" w:line="240" w:lineRule="auto"/>
        <w:ind w:firstLine="720"/>
        <w:jc w:val="both"/>
        <w:rPr>
          <w:rFonts w:ascii="Times New Roman" w:hAnsi="Times New Roman" w:cs="Times New Roman"/>
          <w:color w:val="000000"/>
          <w:sz w:val="28"/>
          <w:szCs w:val="28"/>
          <w:lang w:val="kk-KZ"/>
        </w:rPr>
      </w:pPr>
    </w:p>
    <w:sectPr w:rsidR="00F75188" w:rsidRPr="00792B55"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DBD2B3D"/>
    <w:multiLevelType w:val="hybridMultilevel"/>
    <w:tmpl w:val="A2E253DE"/>
    <w:lvl w:ilvl="0" w:tplc="FF40068C">
      <w:start w:val="31"/>
      <w:numFmt w:val="bullet"/>
      <w:lvlText w:val="-"/>
      <w:lvlJc w:val="left"/>
      <w:pPr>
        <w:ind w:left="1244" w:hanging="360"/>
      </w:pPr>
      <w:rPr>
        <w:rFonts w:ascii="Times New Roman" w:eastAsia="Times New Roman" w:hAnsi="Times New Roman" w:cs="Times New Roman" w:hint="default"/>
      </w:rPr>
    </w:lvl>
    <w:lvl w:ilvl="1" w:tplc="04190003" w:tentative="1">
      <w:start w:val="1"/>
      <w:numFmt w:val="bullet"/>
      <w:lvlText w:val="o"/>
      <w:lvlJc w:val="left"/>
      <w:pPr>
        <w:ind w:left="1964" w:hanging="360"/>
      </w:pPr>
      <w:rPr>
        <w:rFonts w:ascii="Courier New" w:hAnsi="Courier New" w:cs="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cs="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cs="Courier New" w:hint="default"/>
      </w:rPr>
    </w:lvl>
    <w:lvl w:ilvl="8" w:tplc="04190005" w:tentative="1">
      <w:start w:val="1"/>
      <w:numFmt w:val="bullet"/>
      <w:lvlText w:val=""/>
      <w:lvlJc w:val="left"/>
      <w:pPr>
        <w:ind w:left="70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2"/>
  </w:compat>
  <w:rsids>
    <w:rsidRoot w:val="003536B0"/>
    <w:rsid w:val="00043533"/>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792B55"/>
    <w:rsid w:val="00832E95"/>
    <w:rsid w:val="00873963"/>
    <w:rsid w:val="008D28C7"/>
    <w:rsid w:val="009740E0"/>
    <w:rsid w:val="00995AD6"/>
    <w:rsid w:val="009D5271"/>
    <w:rsid w:val="00A73C2F"/>
    <w:rsid w:val="00A95B78"/>
    <w:rsid w:val="00AA5699"/>
    <w:rsid w:val="00D16584"/>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9871"/>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2016-02-18T10:22:00Z</dcterms:created>
  <dcterms:modified xsi:type="dcterms:W3CDTF">2022-04-26T03:50:00Z</dcterms:modified>
</cp:coreProperties>
</file>