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a6"/>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7"/>
        <w:gridCol w:w="1494"/>
        <w:gridCol w:w="4068"/>
      </w:tblGrid>
      <w:tr w:rsidR="00AC56AE" w:rsidRPr="00315722" w14:paraId="4671EBFB" w14:textId="77777777" w:rsidTr="00AC56AE">
        <w:tc>
          <w:tcPr>
            <w:tcW w:w="4077" w:type="dxa"/>
          </w:tcPr>
          <w:p w14:paraId="018383DE" w14:textId="77777777" w:rsidR="00AC56AE" w:rsidRPr="00315722" w:rsidRDefault="00AC56AE" w:rsidP="003D1675">
            <w:pPr>
              <w:ind w:left="-142" w:right="-197"/>
              <w:jc w:val="center"/>
              <w:rPr>
                <w:rFonts w:ascii="Times New Roman" w:eastAsia="Times New Roman" w:hAnsi="Times New Roman" w:cs="Times New Roman"/>
                <w:color w:val="000000"/>
                <w:sz w:val="28"/>
                <w:szCs w:val="28"/>
                <w:lang w:val="kk-KZ" w:eastAsia="ja-JP"/>
              </w:rPr>
            </w:pPr>
            <w:bookmarkStart w:id="0" w:name="_GoBack"/>
            <w:r w:rsidRPr="00315722">
              <w:rPr>
                <w:rFonts w:ascii="Times New Roman" w:eastAsia="Times New Roman" w:hAnsi="Times New Roman" w:cs="Times New Roman"/>
                <w:color w:val="000000"/>
                <w:sz w:val="28"/>
                <w:szCs w:val="28"/>
                <w:lang w:val="kk-KZ" w:eastAsia="ja-JP"/>
              </w:rPr>
              <w:t>«Ахмет Байтұрсынұлы  атындағы</w:t>
            </w:r>
          </w:p>
          <w:p w14:paraId="2D669498" w14:textId="77777777" w:rsidR="00AC56AE" w:rsidRPr="00315722" w:rsidRDefault="00AC56AE" w:rsidP="003D1675">
            <w:pPr>
              <w:jc w:val="center"/>
              <w:rPr>
                <w:sz w:val="28"/>
                <w:szCs w:val="28"/>
              </w:rPr>
            </w:pPr>
            <w:r w:rsidRPr="00315722">
              <w:rPr>
                <w:rFonts w:ascii="Times New Roman" w:eastAsia="Times New Roman" w:hAnsi="Times New Roman" w:cs="Times New Roman"/>
                <w:color w:val="000000"/>
                <w:sz w:val="28"/>
                <w:szCs w:val="28"/>
                <w:lang w:val="kk-KZ" w:eastAsia="ja-JP"/>
              </w:rPr>
              <w:t>Қостанай өңірлік университеті» КЕАҚ</w:t>
            </w:r>
          </w:p>
        </w:tc>
        <w:tc>
          <w:tcPr>
            <w:tcW w:w="1494" w:type="dxa"/>
            <w:vMerge w:val="restart"/>
          </w:tcPr>
          <w:p w14:paraId="535F66DB" w14:textId="77777777" w:rsidR="00AC56AE" w:rsidRPr="00315722" w:rsidRDefault="00AC56AE" w:rsidP="003D1675">
            <w:pPr>
              <w:jc w:val="center"/>
              <w:rPr>
                <w:sz w:val="28"/>
                <w:szCs w:val="28"/>
              </w:rPr>
            </w:pPr>
            <w:r w:rsidRPr="00315722">
              <w:rPr>
                <w:noProof/>
                <w:color w:val="000000"/>
                <w:spacing w:val="3"/>
                <w:sz w:val="28"/>
                <w:szCs w:val="28"/>
                <w:lang w:eastAsia="ru-RU"/>
              </w:rPr>
              <w:drawing>
                <wp:inline distT="0" distB="0" distL="0" distR="0" wp14:anchorId="0E345A93" wp14:editId="0983810A">
                  <wp:extent cx="809625" cy="721490"/>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819996" cy="730732"/>
                          </a:xfrm>
                          <a:prstGeom prst="rect">
                            <a:avLst/>
                          </a:prstGeom>
                          <a:noFill/>
                        </pic:spPr>
                      </pic:pic>
                    </a:graphicData>
                  </a:graphic>
                </wp:inline>
              </w:drawing>
            </w:r>
          </w:p>
        </w:tc>
        <w:tc>
          <w:tcPr>
            <w:tcW w:w="4068" w:type="dxa"/>
          </w:tcPr>
          <w:p w14:paraId="0DF9CA86" w14:textId="77777777" w:rsidR="00AC56AE" w:rsidRPr="00315722" w:rsidRDefault="00AC56AE" w:rsidP="003D1675">
            <w:pPr>
              <w:jc w:val="center"/>
              <w:rPr>
                <w:rFonts w:ascii="Times New Roman" w:eastAsia="Times New Roman" w:hAnsi="Times New Roman" w:cs="Times New Roman"/>
                <w:color w:val="000000"/>
                <w:sz w:val="28"/>
                <w:szCs w:val="28"/>
                <w:lang w:val="kk-KZ" w:eastAsia="ja-JP"/>
              </w:rPr>
            </w:pPr>
            <w:r w:rsidRPr="00315722">
              <w:rPr>
                <w:rFonts w:ascii="Times New Roman" w:eastAsia="Times New Roman" w:hAnsi="Times New Roman" w:cs="Times New Roman"/>
                <w:color w:val="000000"/>
                <w:sz w:val="28"/>
                <w:szCs w:val="28"/>
                <w:lang w:val="kk-KZ" w:eastAsia="ja-JP"/>
              </w:rPr>
              <w:t>НАО «Костанайский</w:t>
            </w:r>
          </w:p>
          <w:p w14:paraId="42DB2223" w14:textId="77777777" w:rsidR="00AC56AE" w:rsidRPr="00315722" w:rsidRDefault="00AC56AE" w:rsidP="003D1675">
            <w:pPr>
              <w:jc w:val="center"/>
              <w:rPr>
                <w:rFonts w:ascii="Times New Roman" w:eastAsia="Times New Roman" w:hAnsi="Times New Roman" w:cs="Times New Roman"/>
                <w:color w:val="000000"/>
                <w:sz w:val="28"/>
                <w:szCs w:val="28"/>
                <w:lang w:val="kk-KZ" w:eastAsia="ja-JP"/>
              </w:rPr>
            </w:pPr>
            <w:r w:rsidRPr="00315722">
              <w:rPr>
                <w:rFonts w:ascii="Times New Roman" w:eastAsia="Times New Roman" w:hAnsi="Times New Roman" w:cs="Times New Roman"/>
                <w:color w:val="000000"/>
                <w:sz w:val="28"/>
                <w:szCs w:val="28"/>
                <w:lang w:val="kk-KZ" w:eastAsia="ja-JP"/>
              </w:rPr>
              <w:t>региональный университет</w:t>
            </w:r>
          </w:p>
          <w:p w14:paraId="6BB9800A" w14:textId="77777777" w:rsidR="00AC56AE" w:rsidRPr="00315722" w:rsidRDefault="00AC56AE" w:rsidP="003D1675">
            <w:pPr>
              <w:jc w:val="center"/>
              <w:rPr>
                <w:sz w:val="28"/>
                <w:szCs w:val="28"/>
              </w:rPr>
            </w:pPr>
            <w:r w:rsidRPr="00315722">
              <w:rPr>
                <w:rFonts w:ascii="Times New Roman" w:eastAsia="Times New Roman" w:hAnsi="Times New Roman" w:cs="Times New Roman"/>
                <w:color w:val="000000"/>
                <w:sz w:val="28"/>
                <w:szCs w:val="28"/>
                <w:lang w:val="kk-KZ" w:eastAsia="ja-JP"/>
              </w:rPr>
              <w:t>имени Ахмета Байтұрсынұлы»</w:t>
            </w:r>
          </w:p>
        </w:tc>
      </w:tr>
      <w:tr w:rsidR="00AC56AE" w:rsidRPr="00315722" w14:paraId="47528107" w14:textId="77777777" w:rsidTr="00AC56AE">
        <w:tc>
          <w:tcPr>
            <w:tcW w:w="4077" w:type="dxa"/>
          </w:tcPr>
          <w:p w14:paraId="1B76C8D6" w14:textId="77777777" w:rsidR="00AC56AE" w:rsidRPr="00315722" w:rsidRDefault="00AC56AE" w:rsidP="003D1675">
            <w:pPr>
              <w:jc w:val="center"/>
              <w:rPr>
                <w:rFonts w:ascii="Times New Roman" w:eastAsia="Times New Roman" w:hAnsi="Times New Roman" w:cs="Times New Roman"/>
                <w:b/>
                <w:color w:val="000000"/>
                <w:sz w:val="28"/>
                <w:szCs w:val="28"/>
                <w:lang w:val="kk-KZ" w:eastAsia="ja-JP"/>
              </w:rPr>
            </w:pPr>
          </w:p>
          <w:p w14:paraId="37038C9D" w14:textId="77777777" w:rsidR="00AC56AE" w:rsidRPr="00315722" w:rsidRDefault="00AC56AE" w:rsidP="003D1675">
            <w:pPr>
              <w:jc w:val="center"/>
              <w:rPr>
                <w:sz w:val="28"/>
                <w:szCs w:val="28"/>
              </w:rPr>
            </w:pPr>
            <w:r w:rsidRPr="00315722">
              <w:rPr>
                <w:rFonts w:ascii="Times New Roman" w:eastAsia="Times New Roman" w:hAnsi="Times New Roman" w:cs="Times New Roman"/>
                <w:b/>
                <w:color w:val="000000"/>
                <w:sz w:val="28"/>
                <w:szCs w:val="28"/>
                <w:lang w:val="kk-KZ" w:eastAsia="ja-JP"/>
              </w:rPr>
              <w:t>АНЫҚТАМА</w:t>
            </w:r>
          </w:p>
        </w:tc>
        <w:tc>
          <w:tcPr>
            <w:tcW w:w="1494" w:type="dxa"/>
            <w:vMerge/>
          </w:tcPr>
          <w:p w14:paraId="1E3638D5" w14:textId="77777777" w:rsidR="00AC56AE" w:rsidRPr="00315722" w:rsidRDefault="00AC56AE" w:rsidP="003D1675">
            <w:pPr>
              <w:rPr>
                <w:sz w:val="28"/>
                <w:szCs w:val="28"/>
              </w:rPr>
            </w:pPr>
          </w:p>
        </w:tc>
        <w:tc>
          <w:tcPr>
            <w:tcW w:w="4068" w:type="dxa"/>
          </w:tcPr>
          <w:p w14:paraId="212EF608" w14:textId="77777777" w:rsidR="00AC56AE" w:rsidRPr="00315722" w:rsidRDefault="00AC56AE" w:rsidP="003D1675">
            <w:pPr>
              <w:jc w:val="center"/>
              <w:rPr>
                <w:rFonts w:ascii="Times New Roman" w:eastAsia="Times New Roman" w:hAnsi="Times New Roman" w:cs="Times New Roman"/>
                <w:b/>
                <w:color w:val="000000"/>
                <w:sz w:val="28"/>
                <w:szCs w:val="28"/>
                <w:lang w:eastAsia="ja-JP"/>
              </w:rPr>
            </w:pPr>
          </w:p>
          <w:p w14:paraId="21A162A8" w14:textId="77777777" w:rsidR="00AC56AE" w:rsidRPr="00315722" w:rsidRDefault="00AC56AE" w:rsidP="003D1675">
            <w:pPr>
              <w:jc w:val="center"/>
              <w:rPr>
                <w:sz w:val="28"/>
                <w:szCs w:val="28"/>
              </w:rPr>
            </w:pPr>
            <w:r w:rsidRPr="00315722">
              <w:rPr>
                <w:rFonts w:ascii="Times New Roman" w:eastAsia="Times New Roman" w:hAnsi="Times New Roman" w:cs="Times New Roman"/>
                <w:b/>
                <w:color w:val="000000"/>
                <w:sz w:val="28"/>
                <w:szCs w:val="28"/>
                <w:lang w:eastAsia="ja-JP"/>
              </w:rPr>
              <w:t>СПРАВКА</w:t>
            </w:r>
          </w:p>
        </w:tc>
      </w:tr>
      <w:tr w:rsidR="00AC56AE" w:rsidRPr="00315722" w14:paraId="0BDDD1F0" w14:textId="77777777" w:rsidTr="00AC56AE">
        <w:tc>
          <w:tcPr>
            <w:tcW w:w="4077" w:type="dxa"/>
          </w:tcPr>
          <w:p w14:paraId="432CB3A6" w14:textId="038525A5" w:rsidR="00AC56AE" w:rsidRPr="00315722" w:rsidRDefault="00645EFB" w:rsidP="003D1675">
            <w:pPr>
              <w:jc w:val="center"/>
              <w:rPr>
                <w:sz w:val="28"/>
                <w:szCs w:val="28"/>
              </w:rPr>
            </w:pPr>
            <w:r w:rsidRPr="00315722">
              <w:rPr>
                <w:rFonts w:ascii="Times New Roman" w:eastAsia="Times New Roman" w:hAnsi="Times New Roman" w:cs="Times New Roman"/>
                <w:sz w:val="28"/>
                <w:szCs w:val="28"/>
                <w:lang w:val="kk-KZ" w:eastAsia="ja-JP"/>
              </w:rPr>
              <w:t xml:space="preserve">Ғылыми </w:t>
            </w:r>
            <w:r w:rsidR="006456D3" w:rsidRPr="00315722">
              <w:rPr>
                <w:rFonts w:ascii="Times New Roman" w:eastAsia="Times New Roman" w:hAnsi="Times New Roman" w:cs="Times New Roman"/>
                <w:sz w:val="28"/>
                <w:szCs w:val="28"/>
                <w:lang w:val="kk-KZ" w:eastAsia="ja-JP"/>
              </w:rPr>
              <w:t>кеңестің</w:t>
            </w:r>
            <w:r w:rsidR="006456D3" w:rsidRPr="00315722">
              <w:rPr>
                <w:sz w:val="28"/>
                <w:szCs w:val="28"/>
              </w:rPr>
              <w:t xml:space="preserve"> </w:t>
            </w:r>
            <w:r w:rsidR="00AC56AE" w:rsidRPr="00315722">
              <w:rPr>
                <w:rFonts w:ascii="Times New Roman" w:eastAsia="Times New Roman" w:hAnsi="Times New Roman" w:cs="Times New Roman"/>
                <w:sz w:val="28"/>
                <w:szCs w:val="28"/>
                <w:lang w:val="kk-KZ" w:eastAsia="ja-JP"/>
              </w:rPr>
              <w:t>отырысына</w:t>
            </w:r>
          </w:p>
        </w:tc>
        <w:tc>
          <w:tcPr>
            <w:tcW w:w="1494" w:type="dxa"/>
          </w:tcPr>
          <w:p w14:paraId="24F4B36F" w14:textId="77777777" w:rsidR="00AC56AE" w:rsidRPr="00315722" w:rsidRDefault="00AC56AE" w:rsidP="003D1675">
            <w:pPr>
              <w:rPr>
                <w:sz w:val="28"/>
                <w:szCs w:val="28"/>
              </w:rPr>
            </w:pPr>
          </w:p>
        </w:tc>
        <w:tc>
          <w:tcPr>
            <w:tcW w:w="4068" w:type="dxa"/>
          </w:tcPr>
          <w:p w14:paraId="5A9471C7" w14:textId="4B67C330" w:rsidR="00AC56AE" w:rsidRPr="00315722" w:rsidRDefault="00AC56AE" w:rsidP="003D1675">
            <w:pPr>
              <w:jc w:val="center"/>
              <w:rPr>
                <w:sz w:val="28"/>
                <w:szCs w:val="28"/>
              </w:rPr>
            </w:pPr>
            <w:r w:rsidRPr="00315722">
              <w:rPr>
                <w:rFonts w:ascii="Times New Roman" w:eastAsia="Times New Roman" w:hAnsi="Times New Roman" w:cs="Times New Roman"/>
                <w:color w:val="000000"/>
                <w:sz w:val="28"/>
                <w:szCs w:val="28"/>
                <w:lang w:val="kk-KZ" w:eastAsia="ja-JP"/>
              </w:rPr>
              <w:t xml:space="preserve">на заседание </w:t>
            </w:r>
            <w:r w:rsidR="00645EFB" w:rsidRPr="00315722">
              <w:rPr>
                <w:rFonts w:ascii="Times New Roman" w:eastAsia="Times New Roman" w:hAnsi="Times New Roman" w:cs="Times New Roman"/>
                <w:color w:val="000000"/>
                <w:sz w:val="28"/>
                <w:szCs w:val="28"/>
                <w:lang w:val="kk-KZ" w:eastAsia="ja-JP"/>
              </w:rPr>
              <w:t>Ученого</w:t>
            </w:r>
            <w:r w:rsidR="006456D3" w:rsidRPr="00315722">
              <w:rPr>
                <w:rFonts w:ascii="Times New Roman" w:eastAsia="Times New Roman" w:hAnsi="Times New Roman" w:cs="Times New Roman"/>
                <w:color w:val="000000"/>
                <w:sz w:val="28"/>
                <w:szCs w:val="28"/>
                <w:lang w:val="kk-KZ" w:eastAsia="ja-JP"/>
              </w:rPr>
              <w:t xml:space="preserve"> совета</w:t>
            </w:r>
          </w:p>
        </w:tc>
      </w:tr>
      <w:tr w:rsidR="00AC56AE" w:rsidRPr="00315722" w14:paraId="7D0B9897" w14:textId="77777777" w:rsidTr="00AC56AE">
        <w:tc>
          <w:tcPr>
            <w:tcW w:w="4077" w:type="dxa"/>
          </w:tcPr>
          <w:p w14:paraId="57CB9437" w14:textId="5FF1C506" w:rsidR="00AC56AE" w:rsidRPr="00315722" w:rsidRDefault="00645EFB" w:rsidP="003D1675">
            <w:pPr>
              <w:jc w:val="center"/>
              <w:rPr>
                <w:sz w:val="28"/>
                <w:szCs w:val="28"/>
              </w:rPr>
            </w:pPr>
            <w:r w:rsidRPr="00315722">
              <w:rPr>
                <w:rFonts w:ascii="Times New Roman" w:eastAsia="Times New Roman" w:hAnsi="Times New Roman" w:cs="Times New Roman"/>
                <w:iCs/>
                <w:sz w:val="28"/>
                <w:szCs w:val="28"/>
                <w:lang w:val="en-US" w:eastAsia="ru-RU"/>
              </w:rPr>
              <w:t>25</w:t>
            </w:r>
            <w:r w:rsidR="00AC56AE" w:rsidRPr="00315722">
              <w:rPr>
                <w:rFonts w:ascii="Times New Roman" w:eastAsia="Times New Roman" w:hAnsi="Times New Roman" w:cs="Times New Roman"/>
                <w:iCs/>
                <w:sz w:val="28"/>
                <w:szCs w:val="28"/>
                <w:lang w:eastAsia="ru-RU"/>
              </w:rPr>
              <w:t>.</w:t>
            </w:r>
            <w:r w:rsidR="006456D3" w:rsidRPr="00315722">
              <w:rPr>
                <w:rFonts w:ascii="Times New Roman" w:eastAsia="Times New Roman" w:hAnsi="Times New Roman" w:cs="Times New Roman"/>
                <w:iCs/>
                <w:sz w:val="28"/>
                <w:szCs w:val="28"/>
                <w:lang w:eastAsia="ru-RU"/>
              </w:rPr>
              <w:t>1</w:t>
            </w:r>
            <w:r w:rsidRPr="00315722">
              <w:rPr>
                <w:rFonts w:ascii="Times New Roman" w:eastAsia="Times New Roman" w:hAnsi="Times New Roman" w:cs="Times New Roman"/>
                <w:iCs/>
                <w:sz w:val="28"/>
                <w:szCs w:val="28"/>
                <w:lang w:val="en-US" w:eastAsia="ru-RU"/>
              </w:rPr>
              <w:t>2</w:t>
            </w:r>
            <w:r w:rsidR="00AC56AE" w:rsidRPr="00315722">
              <w:rPr>
                <w:rFonts w:ascii="Times New Roman" w:eastAsia="Times New Roman" w:hAnsi="Times New Roman" w:cs="Times New Roman"/>
                <w:iCs/>
                <w:sz w:val="28"/>
                <w:szCs w:val="28"/>
                <w:lang w:eastAsia="ru-RU"/>
              </w:rPr>
              <w:t>.2024 ж</w:t>
            </w:r>
            <w:r w:rsidR="00AC56AE" w:rsidRPr="00315722">
              <w:rPr>
                <w:rFonts w:ascii="Times New Roman" w:eastAsia="Times New Roman" w:hAnsi="Times New Roman" w:cs="Times New Roman"/>
                <w:color w:val="000000"/>
                <w:sz w:val="28"/>
                <w:szCs w:val="28"/>
                <w:lang w:val="kk-KZ" w:eastAsia="ja-JP"/>
              </w:rPr>
              <w:t>.</w:t>
            </w:r>
          </w:p>
        </w:tc>
        <w:tc>
          <w:tcPr>
            <w:tcW w:w="1494" w:type="dxa"/>
          </w:tcPr>
          <w:p w14:paraId="3801EC61" w14:textId="77777777" w:rsidR="00AC56AE" w:rsidRPr="00315722" w:rsidRDefault="00AC56AE" w:rsidP="003D1675">
            <w:pPr>
              <w:jc w:val="center"/>
              <w:rPr>
                <w:sz w:val="28"/>
                <w:szCs w:val="28"/>
              </w:rPr>
            </w:pPr>
          </w:p>
        </w:tc>
        <w:tc>
          <w:tcPr>
            <w:tcW w:w="4068" w:type="dxa"/>
          </w:tcPr>
          <w:p w14:paraId="3CD61C61" w14:textId="3C4289DE" w:rsidR="00AC56AE" w:rsidRPr="00315722" w:rsidRDefault="00645EFB" w:rsidP="003D1675">
            <w:pPr>
              <w:jc w:val="center"/>
              <w:rPr>
                <w:sz w:val="28"/>
                <w:szCs w:val="28"/>
              </w:rPr>
            </w:pPr>
            <w:r w:rsidRPr="00315722">
              <w:rPr>
                <w:rFonts w:ascii="Times New Roman" w:eastAsia="Times New Roman" w:hAnsi="Times New Roman" w:cs="Times New Roman"/>
                <w:iCs/>
                <w:sz w:val="28"/>
                <w:szCs w:val="28"/>
                <w:lang w:val="en-US" w:eastAsia="ru-RU"/>
              </w:rPr>
              <w:t>25</w:t>
            </w:r>
            <w:r w:rsidR="00AC56AE" w:rsidRPr="00315722">
              <w:rPr>
                <w:rFonts w:ascii="Times New Roman" w:eastAsia="Times New Roman" w:hAnsi="Times New Roman" w:cs="Times New Roman"/>
                <w:iCs/>
                <w:sz w:val="28"/>
                <w:szCs w:val="28"/>
                <w:lang w:eastAsia="ru-RU"/>
              </w:rPr>
              <w:t>.</w:t>
            </w:r>
            <w:r w:rsidR="006456D3" w:rsidRPr="00315722">
              <w:rPr>
                <w:rFonts w:ascii="Times New Roman" w:eastAsia="Times New Roman" w:hAnsi="Times New Roman" w:cs="Times New Roman"/>
                <w:iCs/>
                <w:sz w:val="28"/>
                <w:szCs w:val="28"/>
                <w:lang w:eastAsia="ru-RU"/>
              </w:rPr>
              <w:t>1</w:t>
            </w:r>
            <w:r w:rsidRPr="00315722">
              <w:rPr>
                <w:rFonts w:ascii="Times New Roman" w:eastAsia="Times New Roman" w:hAnsi="Times New Roman" w:cs="Times New Roman"/>
                <w:iCs/>
                <w:sz w:val="28"/>
                <w:szCs w:val="28"/>
                <w:lang w:val="en-US" w:eastAsia="ru-RU"/>
              </w:rPr>
              <w:t>2</w:t>
            </w:r>
            <w:r w:rsidR="00AC56AE" w:rsidRPr="00315722">
              <w:rPr>
                <w:rFonts w:ascii="Times New Roman" w:eastAsia="Times New Roman" w:hAnsi="Times New Roman" w:cs="Times New Roman"/>
                <w:iCs/>
                <w:sz w:val="28"/>
                <w:szCs w:val="28"/>
                <w:lang w:eastAsia="ru-RU"/>
              </w:rPr>
              <w:t>.2024</w:t>
            </w:r>
            <w:r w:rsidR="00AC56AE" w:rsidRPr="00315722">
              <w:rPr>
                <w:rFonts w:ascii="Times New Roman" w:eastAsia="Times New Roman" w:hAnsi="Times New Roman" w:cs="Times New Roman"/>
                <w:color w:val="000000"/>
                <w:sz w:val="28"/>
                <w:szCs w:val="28"/>
                <w:lang w:val="kk-KZ" w:eastAsia="ja-JP"/>
              </w:rPr>
              <w:t>г.</w:t>
            </w:r>
          </w:p>
        </w:tc>
      </w:tr>
      <w:tr w:rsidR="00AC56AE" w:rsidRPr="00315722" w14:paraId="61E66BC7" w14:textId="77777777" w:rsidTr="00AC56AE">
        <w:tc>
          <w:tcPr>
            <w:tcW w:w="4077" w:type="dxa"/>
          </w:tcPr>
          <w:p w14:paraId="40E9D383" w14:textId="77777777" w:rsidR="00AC56AE" w:rsidRPr="00315722" w:rsidRDefault="00AC56AE" w:rsidP="003D1675">
            <w:pPr>
              <w:jc w:val="center"/>
              <w:rPr>
                <w:rFonts w:ascii="Times New Roman" w:eastAsia="Times New Roman" w:hAnsi="Times New Roman" w:cs="Times New Roman"/>
                <w:iCs/>
                <w:sz w:val="28"/>
                <w:szCs w:val="28"/>
                <w:lang w:eastAsia="ru-RU"/>
              </w:rPr>
            </w:pPr>
            <w:r w:rsidRPr="00315722">
              <w:rPr>
                <w:rFonts w:ascii="Times New Roman" w:eastAsia="Times New Roman" w:hAnsi="Times New Roman" w:cs="Times New Roman"/>
                <w:color w:val="000000"/>
                <w:sz w:val="28"/>
                <w:szCs w:val="28"/>
                <w:lang w:val="kk-KZ" w:eastAsia="ja-JP"/>
              </w:rPr>
              <w:t>Қостанай қаласы</w:t>
            </w:r>
          </w:p>
        </w:tc>
        <w:tc>
          <w:tcPr>
            <w:tcW w:w="1494" w:type="dxa"/>
          </w:tcPr>
          <w:p w14:paraId="65642FC4" w14:textId="77777777" w:rsidR="00AC56AE" w:rsidRPr="00315722" w:rsidRDefault="00AC56AE" w:rsidP="003D1675">
            <w:pPr>
              <w:jc w:val="center"/>
              <w:rPr>
                <w:sz w:val="28"/>
                <w:szCs w:val="28"/>
              </w:rPr>
            </w:pPr>
          </w:p>
        </w:tc>
        <w:tc>
          <w:tcPr>
            <w:tcW w:w="4068" w:type="dxa"/>
          </w:tcPr>
          <w:p w14:paraId="4F89509D" w14:textId="77777777" w:rsidR="00AC56AE" w:rsidRPr="00315722" w:rsidRDefault="00AC56AE" w:rsidP="003D1675">
            <w:pPr>
              <w:jc w:val="center"/>
              <w:rPr>
                <w:rFonts w:ascii="Times New Roman" w:eastAsia="Times New Roman" w:hAnsi="Times New Roman" w:cs="Times New Roman"/>
                <w:iCs/>
                <w:sz w:val="28"/>
                <w:szCs w:val="28"/>
                <w:lang w:eastAsia="ru-RU"/>
              </w:rPr>
            </w:pPr>
            <w:r w:rsidRPr="00315722">
              <w:rPr>
                <w:rFonts w:ascii="Times New Roman" w:eastAsia="Times New Roman" w:hAnsi="Times New Roman" w:cs="Times New Roman"/>
                <w:color w:val="000000"/>
                <w:sz w:val="28"/>
                <w:szCs w:val="28"/>
                <w:lang w:val="kk-KZ" w:eastAsia="ja-JP"/>
              </w:rPr>
              <w:t>город Костанай</w:t>
            </w:r>
          </w:p>
        </w:tc>
      </w:tr>
    </w:tbl>
    <w:p w14:paraId="5FC19BD7" w14:textId="77777777" w:rsidR="00AC56AE" w:rsidRPr="00315722" w:rsidRDefault="00AC56AE" w:rsidP="00AC56AE">
      <w:pPr>
        <w:rPr>
          <w:sz w:val="28"/>
          <w:szCs w:val="28"/>
        </w:rPr>
      </w:pPr>
    </w:p>
    <w:p w14:paraId="21846C30" w14:textId="77777777" w:rsidR="00AC56AE" w:rsidRPr="00315722" w:rsidRDefault="00AC56AE" w:rsidP="00AC56AE">
      <w:pPr>
        <w:spacing w:after="0" w:line="240" w:lineRule="auto"/>
        <w:ind w:firstLine="709"/>
        <w:jc w:val="both"/>
        <w:rPr>
          <w:rFonts w:ascii="Times New Roman" w:hAnsi="Times New Roman" w:cs="Times New Roman"/>
          <w:b/>
          <w:i/>
          <w:sz w:val="28"/>
          <w:szCs w:val="28"/>
        </w:rPr>
      </w:pPr>
      <w:r w:rsidRPr="00315722">
        <w:rPr>
          <w:rFonts w:ascii="Times New Roman" w:hAnsi="Times New Roman" w:cs="Times New Roman"/>
          <w:b/>
          <w:bCs/>
          <w:i/>
          <w:sz w:val="28"/>
          <w:szCs w:val="28"/>
        </w:rPr>
        <w:t>Об эффективности образовательных программ</w:t>
      </w:r>
    </w:p>
    <w:p w14:paraId="7037222F" w14:textId="77777777" w:rsidR="00336880" w:rsidRPr="00315722" w:rsidRDefault="00336880" w:rsidP="00B72A2C">
      <w:pPr>
        <w:spacing w:after="0" w:line="240" w:lineRule="auto"/>
        <w:ind w:firstLine="708"/>
        <w:jc w:val="both"/>
        <w:rPr>
          <w:rFonts w:ascii="Times New Roman" w:hAnsi="Times New Roman" w:cs="Times New Roman"/>
          <w:sz w:val="28"/>
          <w:szCs w:val="28"/>
        </w:rPr>
      </w:pPr>
    </w:p>
    <w:p w14:paraId="0E27607C" w14:textId="3BCAAFF5" w:rsidR="00B72A2C" w:rsidRPr="00315722" w:rsidRDefault="00B72A2C" w:rsidP="00B72A2C">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Эффективность образовательных программ становится все более актуальной в условиях необходимости выполнения критериев эффективности деятельности </w:t>
      </w:r>
      <w:r w:rsidR="00500EBB" w:rsidRPr="00315722">
        <w:rPr>
          <w:rFonts w:ascii="Times New Roman" w:hAnsi="Times New Roman" w:cs="Times New Roman"/>
          <w:sz w:val="28"/>
          <w:szCs w:val="28"/>
        </w:rPr>
        <w:t>ОВПО</w:t>
      </w:r>
      <w:r w:rsidRPr="00315722">
        <w:rPr>
          <w:rFonts w:ascii="Times New Roman" w:hAnsi="Times New Roman" w:cs="Times New Roman"/>
          <w:sz w:val="28"/>
          <w:szCs w:val="28"/>
        </w:rPr>
        <w:t xml:space="preserve">, внедрения в вузах системы эффективного менеджмента и модернизации системы управления образовательными программами. </w:t>
      </w:r>
    </w:p>
    <w:p w14:paraId="69E9E37C" w14:textId="00C7726B" w:rsidR="004E1AB7" w:rsidRPr="00315722" w:rsidRDefault="004E1AB7" w:rsidP="004E1AB7">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По состоянию на </w:t>
      </w:r>
      <w:r w:rsidR="006456D3" w:rsidRPr="00315722">
        <w:rPr>
          <w:rFonts w:ascii="Times New Roman" w:hAnsi="Times New Roman" w:cs="Times New Roman"/>
          <w:sz w:val="28"/>
          <w:szCs w:val="28"/>
        </w:rPr>
        <w:t>ноябрь</w:t>
      </w:r>
      <w:r w:rsidRPr="00315722">
        <w:rPr>
          <w:rFonts w:ascii="Times New Roman" w:hAnsi="Times New Roman" w:cs="Times New Roman"/>
          <w:sz w:val="28"/>
          <w:szCs w:val="28"/>
        </w:rPr>
        <w:t xml:space="preserve"> 2024 года в ИС «Реестр ОП» ЦРВО </w:t>
      </w:r>
      <w:proofErr w:type="spellStart"/>
      <w:r w:rsidRPr="00315722">
        <w:rPr>
          <w:rFonts w:ascii="Times New Roman" w:hAnsi="Times New Roman" w:cs="Times New Roman"/>
          <w:sz w:val="28"/>
          <w:szCs w:val="28"/>
        </w:rPr>
        <w:t>МНиВОРК</w:t>
      </w:r>
      <w:proofErr w:type="spellEnd"/>
      <w:r w:rsidRPr="00315722">
        <w:rPr>
          <w:rFonts w:ascii="Times New Roman" w:hAnsi="Times New Roman" w:cs="Times New Roman"/>
          <w:sz w:val="28"/>
          <w:szCs w:val="28"/>
        </w:rPr>
        <w:t xml:space="preserve"> </w:t>
      </w:r>
      <w:r w:rsidR="00F776BF" w:rsidRPr="00315722">
        <w:rPr>
          <w:rFonts w:ascii="Times New Roman" w:hAnsi="Times New Roman" w:cs="Times New Roman"/>
          <w:sz w:val="28"/>
          <w:szCs w:val="28"/>
        </w:rPr>
        <w:t xml:space="preserve">(далее Реестр) </w:t>
      </w:r>
      <w:r w:rsidRPr="00315722">
        <w:rPr>
          <w:rFonts w:ascii="Times New Roman" w:hAnsi="Times New Roman" w:cs="Times New Roman"/>
          <w:sz w:val="28"/>
          <w:szCs w:val="28"/>
        </w:rPr>
        <w:t xml:space="preserve">зарегистрировано </w:t>
      </w:r>
      <w:r w:rsidR="006456D3" w:rsidRPr="00315722">
        <w:rPr>
          <w:rFonts w:ascii="Times New Roman" w:hAnsi="Times New Roman" w:cs="Times New Roman"/>
          <w:sz w:val="28"/>
          <w:szCs w:val="28"/>
        </w:rPr>
        <w:t>143</w:t>
      </w:r>
      <w:r w:rsidRPr="00315722">
        <w:rPr>
          <w:rFonts w:ascii="Times New Roman" w:hAnsi="Times New Roman" w:cs="Times New Roman"/>
          <w:sz w:val="28"/>
          <w:szCs w:val="28"/>
        </w:rPr>
        <w:t xml:space="preserve"> образовательных программ высшего и послевузовского образования. </w:t>
      </w:r>
      <w:r w:rsidR="006456D3" w:rsidRPr="00315722">
        <w:rPr>
          <w:rFonts w:ascii="Times New Roman" w:hAnsi="Times New Roman" w:cs="Times New Roman"/>
          <w:sz w:val="28"/>
          <w:szCs w:val="28"/>
        </w:rPr>
        <w:t>70</w:t>
      </w:r>
      <w:r w:rsidRPr="00315722">
        <w:rPr>
          <w:rFonts w:ascii="Times New Roman" w:hAnsi="Times New Roman" w:cs="Times New Roman"/>
          <w:sz w:val="28"/>
          <w:szCs w:val="28"/>
        </w:rPr>
        <w:t xml:space="preserve"> образовательных программ </w:t>
      </w:r>
      <w:proofErr w:type="spellStart"/>
      <w:r w:rsidRPr="00315722">
        <w:rPr>
          <w:rFonts w:ascii="Times New Roman" w:hAnsi="Times New Roman" w:cs="Times New Roman"/>
          <w:sz w:val="28"/>
          <w:szCs w:val="28"/>
        </w:rPr>
        <w:t>бакалаврита</w:t>
      </w:r>
      <w:proofErr w:type="spellEnd"/>
      <w:r w:rsidRPr="00315722">
        <w:rPr>
          <w:rFonts w:ascii="Times New Roman" w:hAnsi="Times New Roman" w:cs="Times New Roman"/>
          <w:sz w:val="28"/>
          <w:szCs w:val="28"/>
        </w:rPr>
        <w:t xml:space="preserve"> (специалитета) 27-ми направлений подготовки.  </w:t>
      </w:r>
      <w:r w:rsidR="006456D3" w:rsidRPr="00315722">
        <w:rPr>
          <w:rFonts w:ascii="Times New Roman" w:hAnsi="Times New Roman" w:cs="Times New Roman"/>
          <w:sz w:val="28"/>
          <w:szCs w:val="28"/>
        </w:rPr>
        <w:t>52</w:t>
      </w:r>
      <w:r w:rsidR="00E57025" w:rsidRPr="00315722">
        <w:rPr>
          <w:rFonts w:ascii="Times New Roman" w:hAnsi="Times New Roman" w:cs="Times New Roman"/>
          <w:sz w:val="28"/>
          <w:szCs w:val="28"/>
        </w:rPr>
        <w:t xml:space="preserve"> </w:t>
      </w:r>
      <w:r w:rsidR="008D09E7" w:rsidRPr="00315722">
        <w:rPr>
          <w:rFonts w:ascii="Times New Roman" w:hAnsi="Times New Roman" w:cs="Times New Roman"/>
          <w:sz w:val="28"/>
          <w:szCs w:val="28"/>
        </w:rPr>
        <w:t>образовательных</w:t>
      </w:r>
      <w:r w:rsidRPr="00315722">
        <w:rPr>
          <w:rFonts w:ascii="Times New Roman" w:hAnsi="Times New Roman" w:cs="Times New Roman"/>
          <w:sz w:val="28"/>
          <w:szCs w:val="28"/>
        </w:rPr>
        <w:t xml:space="preserve"> программ магистратуры (научно-педагогического и профильного направления) 18-ти направлений подготовки</w:t>
      </w:r>
      <w:r w:rsidR="008D09E7" w:rsidRPr="00315722">
        <w:rPr>
          <w:rFonts w:ascii="Times New Roman" w:hAnsi="Times New Roman" w:cs="Times New Roman"/>
          <w:sz w:val="28"/>
          <w:szCs w:val="28"/>
        </w:rPr>
        <w:t xml:space="preserve">, </w:t>
      </w:r>
      <w:r w:rsidR="006456D3" w:rsidRPr="00315722">
        <w:rPr>
          <w:rFonts w:ascii="Times New Roman" w:hAnsi="Times New Roman" w:cs="Times New Roman"/>
          <w:sz w:val="28"/>
          <w:szCs w:val="28"/>
        </w:rPr>
        <w:t>21</w:t>
      </w:r>
      <w:r w:rsidRPr="00315722">
        <w:rPr>
          <w:rFonts w:ascii="Times New Roman" w:hAnsi="Times New Roman" w:cs="Times New Roman"/>
          <w:sz w:val="28"/>
          <w:szCs w:val="28"/>
        </w:rPr>
        <w:t xml:space="preserve"> </w:t>
      </w:r>
      <w:r w:rsidR="006456D3" w:rsidRPr="00315722">
        <w:rPr>
          <w:rFonts w:ascii="Times New Roman" w:hAnsi="Times New Roman" w:cs="Times New Roman"/>
          <w:sz w:val="28"/>
          <w:szCs w:val="28"/>
        </w:rPr>
        <w:t>образовательная программа</w:t>
      </w:r>
      <w:r w:rsidRPr="00315722">
        <w:rPr>
          <w:rFonts w:ascii="Times New Roman" w:hAnsi="Times New Roman" w:cs="Times New Roman"/>
          <w:sz w:val="28"/>
          <w:szCs w:val="28"/>
        </w:rPr>
        <w:t xml:space="preserve"> докторантуры 12-ти направлений подготовки.</w:t>
      </w:r>
      <w:r w:rsidR="00E57025" w:rsidRPr="00315722">
        <w:rPr>
          <w:rFonts w:ascii="Times New Roman" w:hAnsi="Times New Roman" w:cs="Times New Roman"/>
          <w:sz w:val="28"/>
          <w:szCs w:val="28"/>
        </w:rPr>
        <w:t xml:space="preserve"> </w:t>
      </w:r>
      <w:proofErr w:type="gramStart"/>
      <w:r w:rsidRPr="00315722">
        <w:rPr>
          <w:rFonts w:ascii="Times New Roman" w:hAnsi="Times New Roman" w:cs="Times New Roman"/>
          <w:sz w:val="28"/>
          <w:szCs w:val="28"/>
        </w:rPr>
        <w:t xml:space="preserve">Из </w:t>
      </w:r>
      <w:r w:rsidR="006456D3" w:rsidRPr="00315722">
        <w:rPr>
          <w:rFonts w:ascii="Times New Roman" w:hAnsi="Times New Roman" w:cs="Times New Roman"/>
          <w:sz w:val="28"/>
          <w:szCs w:val="28"/>
        </w:rPr>
        <w:t>143</w:t>
      </w:r>
      <w:r w:rsidRPr="00315722">
        <w:rPr>
          <w:rFonts w:ascii="Times New Roman" w:hAnsi="Times New Roman" w:cs="Times New Roman"/>
          <w:sz w:val="28"/>
          <w:szCs w:val="28"/>
        </w:rPr>
        <w:t xml:space="preserve"> программ</w:t>
      </w:r>
      <w:proofErr w:type="gramEnd"/>
      <w:r w:rsidRPr="00315722">
        <w:rPr>
          <w:rFonts w:ascii="Times New Roman" w:hAnsi="Times New Roman" w:cs="Times New Roman"/>
          <w:sz w:val="28"/>
          <w:szCs w:val="28"/>
        </w:rPr>
        <w:t xml:space="preserve"> действующих 10</w:t>
      </w:r>
      <w:r w:rsidR="006456D3" w:rsidRPr="00315722">
        <w:rPr>
          <w:rFonts w:ascii="Times New Roman" w:hAnsi="Times New Roman" w:cs="Times New Roman"/>
          <w:sz w:val="28"/>
          <w:szCs w:val="28"/>
        </w:rPr>
        <w:t>6</w:t>
      </w:r>
      <w:r w:rsidRPr="00315722">
        <w:rPr>
          <w:rFonts w:ascii="Times New Roman" w:hAnsi="Times New Roman" w:cs="Times New Roman"/>
          <w:sz w:val="28"/>
          <w:szCs w:val="28"/>
        </w:rPr>
        <w:t xml:space="preserve"> образовательных программ, новых - </w:t>
      </w:r>
      <w:r w:rsidR="006456D3" w:rsidRPr="00315722">
        <w:rPr>
          <w:rFonts w:ascii="Times New Roman" w:hAnsi="Times New Roman" w:cs="Times New Roman"/>
          <w:sz w:val="28"/>
          <w:szCs w:val="28"/>
        </w:rPr>
        <w:t>22</w:t>
      </w:r>
      <w:r w:rsidRPr="00315722">
        <w:rPr>
          <w:rFonts w:ascii="Times New Roman" w:hAnsi="Times New Roman" w:cs="Times New Roman"/>
          <w:sz w:val="28"/>
          <w:szCs w:val="28"/>
        </w:rPr>
        <w:t xml:space="preserve">, инновационных - </w:t>
      </w:r>
      <w:r w:rsidR="006456D3" w:rsidRPr="00315722">
        <w:rPr>
          <w:rFonts w:ascii="Times New Roman" w:hAnsi="Times New Roman" w:cs="Times New Roman"/>
          <w:sz w:val="28"/>
          <w:szCs w:val="28"/>
        </w:rPr>
        <w:t>15</w:t>
      </w:r>
      <w:r w:rsidRPr="00315722">
        <w:rPr>
          <w:rFonts w:ascii="Times New Roman" w:hAnsi="Times New Roman" w:cs="Times New Roman"/>
          <w:sz w:val="28"/>
          <w:szCs w:val="28"/>
        </w:rPr>
        <w:t>.</w:t>
      </w:r>
    </w:p>
    <w:p w14:paraId="4CC90AE6" w14:textId="3B435427" w:rsidR="00CF24CD" w:rsidRPr="00315722" w:rsidRDefault="00CF24CD" w:rsidP="00CF24CD">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Первым ключевым моментом, который необходимо учитывать при анализе эффективности </w:t>
      </w:r>
      <w:proofErr w:type="gramStart"/>
      <w:r w:rsidRPr="00315722">
        <w:rPr>
          <w:rFonts w:ascii="Times New Roman" w:hAnsi="Times New Roman" w:cs="Times New Roman"/>
          <w:sz w:val="28"/>
          <w:szCs w:val="28"/>
        </w:rPr>
        <w:t>ОП  являются</w:t>
      </w:r>
      <w:proofErr w:type="gramEnd"/>
      <w:r w:rsidRPr="00315722">
        <w:rPr>
          <w:rFonts w:ascii="Times New Roman" w:hAnsi="Times New Roman" w:cs="Times New Roman"/>
          <w:sz w:val="28"/>
          <w:szCs w:val="28"/>
        </w:rPr>
        <w:t xml:space="preserve"> качество ОП. Сюда входят критерии положительное заключение экспертизы (% достижимости РО), актуальность ОП, трудоустройство выпускников, удовлетворенность сте</w:t>
      </w:r>
      <w:r w:rsidR="00D636DA" w:rsidRPr="00315722">
        <w:rPr>
          <w:rFonts w:ascii="Times New Roman" w:hAnsi="Times New Roman" w:cs="Times New Roman"/>
          <w:sz w:val="28"/>
          <w:szCs w:val="28"/>
        </w:rPr>
        <w:t>й</w:t>
      </w:r>
      <w:r w:rsidRPr="00315722">
        <w:rPr>
          <w:rFonts w:ascii="Times New Roman" w:hAnsi="Times New Roman" w:cs="Times New Roman"/>
          <w:sz w:val="28"/>
          <w:szCs w:val="28"/>
        </w:rPr>
        <w:t>кхолдеров, признание ОП (</w:t>
      </w:r>
      <w:r w:rsidR="00D04C25" w:rsidRPr="00315722">
        <w:rPr>
          <w:rFonts w:ascii="Times New Roman" w:hAnsi="Times New Roman" w:cs="Times New Roman"/>
          <w:sz w:val="28"/>
          <w:szCs w:val="28"/>
        </w:rPr>
        <w:t xml:space="preserve">аккредитация и </w:t>
      </w:r>
      <w:r w:rsidRPr="00315722">
        <w:rPr>
          <w:rFonts w:ascii="Times New Roman" w:hAnsi="Times New Roman" w:cs="Times New Roman"/>
          <w:sz w:val="28"/>
          <w:szCs w:val="28"/>
        </w:rPr>
        <w:t>рейтинг ОП).</w:t>
      </w:r>
    </w:p>
    <w:p w14:paraId="57B40740" w14:textId="77777777" w:rsidR="002D04DB" w:rsidRPr="00315722" w:rsidRDefault="002D04DB" w:rsidP="002D04DB">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Современные образовательные программы актуальны и востребованы благодаря своей способности обеспечивать студентов необходимыми знаниями, навыками и опытом для успешной карьеры в различных областях деятельности. </w:t>
      </w:r>
    </w:p>
    <w:p w14:paraId="1B6D4FB8" w14:textId="5D349473" w:rsidR="006A72D1" w:rsidRPr="00315722" w:rsidRDefault="006A72D1" w:rsidP="006A72D1">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Актуальность разработки образовательной программы на основе ПС обусловлена несколькими ключевыми факторами, связанными с динамичным развитием рынка труда и необходимостью соответствия образовательных процессов современным требованиям и стандартам профессиональной деятельности.</w:t>
      </w:r>
      <w:r w:rsidR="00645EFB" w:rsidRPr="00315722">
        <w:rPr>
          <w:rFonts w:ascii="Times New Roman" w:hAnsi="Times New Roman" w:cs="Times New Roman"/>
          <w:sz w:val="28"/>
          <w:szCs w:val="28"/>
        </w:rPr>
        <w:t xml:space="preserve"> Разработка ОП на основе ПС обеспечивает с</w:t>
      </w:r>
      <w:r w:rsidRPr="00315722">
        <w:rPr>
          <w:rFonts w:ascii="Times New Roman" w:hAnsi="Times New Roman" w:cs="Times New Roman"/>
          <w:sz w:val="28"/>
          <w:szCs w:val="28"/>
        </w:rPr>
        <w:t>оответствие требованиям рынка труда</w:t>
      </w:r>
      <w:r w:rsidR="00645EFB" w:rsidRPr="00315722">
        <w:rPr>
          <w:rFonts w:ascii="Times New Roman" w:hAnsi="Times New Roman" w:cs="Times New Roman"/>
          <w:sz w:val="28"/>
          <w:szCs w:val="28"/>
        </w:rPr>
        <w:t>, п</w:t>
      </w:r>
      <w:r w:rsidRPr="00315722">
        <w:rPr>
          <w:rFonts w:ascii="Times New Roman" w:hAnsi="Times New Roman" w:cs="Times New Roman"/>
          <w:sz w:val="28"/>
          <w:szCs w:val="28"/>
        </w:rPr>
        <w:t>овышение качества образования</w:t>
      </w:r>
      <w:r w:rsidR="00645EFB" w:rsidRPr="00315722">
        <w:rPr>
          <w:rFonts w:ascii="Times New Roman" w:hAnsi="Times New Roman" w:cs="Times New Roman"/>
          <w:sz w:val="28"/>
          <w:szCs w:val="28"/>
        </w:rPr>
        <w:t>, г</w:t>
      </w:r>
      <w:r w:rsidRPr="00315722">
        <w:rPr>
          <w:rFonts w:ascii="Times New Roman" w:hAnsi="Times New Roman" w:cs="Times New Roman"/>
          <w:sz w:val="28"/>
          <w:szCs w:val="28"/>
        </w:rPr>
        <w:t>ибкость и адаптаци</w:t>
      </w:r>
      <w:r w:rsidR="00645EFB" w:rsidRPr="00315722">
        <w:rPr>
          <w:rFonts w:ascii="Times New Roman" w:hAnsi="Times New Roman" w:cs="Times New Roman"/>
          <w:sz w:val="28"/>
          <w:szCs w:val="28"/>
        </w:rPr>
        <w:t>ю</w:t>
      </w:r>
      <w:r w:rsidRPr="00315722">
        <w:rPr>
          <w:rFonts w:ascii="Times New Roman" w:hAnsi="Times New Roman" w:cs="Times New Roman"/>
          <w:sz w:val="28"/>
          <w:szCs w:val="28"/>
        </w:rPr>
        <w:t xml:space="preserve"> к изменениям</w:t>
      </w:r>
      <w:r w:rsidR="00645EFB" w:rsidRPr="00315722">
        <w:rPr>
          <w:rFonts w:ascii="Times New Roman" w:hAnsi="Times New Roman" w:cs="Times New Roman"/>
          <w:sz w:val="28"/>
          <w:szCs w:val="28"/>
        </w:rPr>
        <w:t>, с</w:t>
      </w:r>
      <w:r w:rsidRPr="00315722">
        <w:rPr>
          <w:rFonts w:ascii="Times New Roman" w:hAnsi="Times New Roman" w:cs="Times New Roman"/>
          <w:sz w:val="28"/>
          <w:szCs w:val="28"/>
        </w:rPr>
        <w:t>тандартизаци</w:t>
      </w:r>
      <w:r w:rsidR="00645EFB" w:rsidRPr="00315722">
        <w:rPr>
          <w:rFonts w:ascii="Times New Roman" w:hAnsi="Times New Roman" w:cs="Times New Roman"/>
          <w:sz w:val="28"/>
          <w:szCs w:val="28"/>
        </w:rPr>
        <w:t>ю</w:t>
      </w:r>
      <w:r w:rsidRPr="00315722">
        <w:rPr>
          <w:rFonts w:ascii="Times New Roman" w:hAnsi="Times New Roman" w:cs="Times New Roman"/>
          <w:sz w:val="28"/>
          <w:szCs w:val="28"/>
        </w:rPr>
        <w:t xml:space="preserve"> и прозрачность</w:t>
      </w:r>
      <w:r w:rsidR="00645EFB" w:rsidRPr="00315722">
        <w:rPr>
          <w:rFonts w:ascii="Times New Roman" w:hAnsi="Times New Roman" w:cs="Times New Roman"/>
          <w:sz w:val="28"/>
          <w:szCs w:val="28"/>
        </w:rPr>
        <w:t>, р</w:t>
      </w:r>
      <w:r w:rsidRPr="00315722">
        <w:rPr>
          <w:rFonts w:ascii="Times New Roman" w:hAnsi="Times New Roman" w:cs="Times New Roman"/>
          <w:sz w:val="28"/>
          <w:szCs w:val="28"/>
        </w:rPr>
        <w:t>азвитие системной подготовки специалистов</w:t>
      </w:r>
      <w:r w:rsidR="00645EFB" w:rsidRPr="00315722">
        <w:rPr>
          <w:rFonts w:ascii="Times New Roman" w:hAnsi="Times New Roman" w:cs="Times New Roman"/>
          <w:sz w:val="28"/>
          <w:szCs w:val="28"/>
        </w:rPr>
        <w:t>, с</w:t>
      </w:r>
      <w:r w:rsidRPr="00315722">
        <w:rPr>
          <w:rFonts w:ascii="Times New Roman" w:hAnsi="Times New Roman" w:cs="Times New Roman"/>
          <w:sz w:val="28"/>
          <w:szCs w:val="28"/>
        </w:rPr>
        <w:t>оциальн</w:t>
      </w:r>
      <w:r w:rsidR="00645EFB" w:rsidRPr="00315722">
        <w:rPr>
          <w:rFonts w:ascii="Times New Roman" w:hAnsi="Times New Roman" w:cs="Times New Roman"/>
          <w:sz w:val="28"/>
          <w:szCs w:val="28"/>
        </w:rPr>
        <w:t>ую</w:t>
      </w:r>
      <w:r w:rsidRPr="00315722">
        <w:rPr>
          <w:rFonts w:ascii="Times New Roman" w:hAnsi="Times New Roman" w:cs="Times New Roman"/>
          <w:sz w:val="28"/>
          <w:szCs w:val="28"/>
        </w:rPr>
        <w:t xml:space="preserve"> значимость</w:t>
      </w:r>
      <w:r w:rsidR="00645EFB" w:rsidRPr="00315722">
        <w:rPr>
          <w:rFonts w:ascii="Times New Roman" w:hAnsi="Times New Roman" w:cs="Times New Roman"/>
          <w:sz w:val="28"/>
          <w:szCs w:val="28"/>
        </w:rPr>
        <w:t>.</w:t>
      </w:r>
    </w:p>
    <w:p w14:paraId="02D147E6" w14:textId="77777777" w:rsidR="006A72D1" w:rsidRPr="00315722" w:rsidRDefault="006A72D1" w:rsidP="006A72D1">
      <w:pPr>
        <w:spacing w:after="0" w:line="240" w:lineRule="auto"/>
        <w:ind w:firstLine="708"/>
        <w:jc w:val="both"/>
        <w:rPr>
          <w:rFonts w:ascii="Times New Roman" w:hAnsi="Times New Roman" w:cs="Times New Roman"/>
          <w:sz w:val="28"/>
          <w:szCs w:val="28"/>
        </w:rPr>
      </w:pPr>
    </w:p>
    <w:p w14:paraId="721F713A" w14:textId="77777777" w:rsidR="006A72D1" w:rsidRPr="00315722" w:rsidRDefault="006A72D1" w:rsidP="006A72D1">
      <w:pPr>
        <w:spacing w:after="0" w:line="240" w:lineRule="auto"/>
        <w:ind w:firstLine="708"/>
        <w:jc w:val="both"/>
        <w:rPr>
          <w:rFonts w:ascii="Times New Roman" w:hAnsi="Times New Roman"/>
          <w:sz w:val="28"/>
          <w:szCs w:val="28"/>
        </w:rPr>
      </w:pPr>
      <w:r w:rsidRPr="00315722">
        <w:rPr>
          <w:rFonts w:ascii="Times New Roman" w:hAnsi="Times New Roman"/>
          <w:sz w:val="28"/>
          <w:szCs w:val="28"/>
        </w:rPr>
        <w:t>Таблица 1 -Информация о разработке ОП на основе ПС.</w:t>
      </w:r>
    </w:p>
    <w:p w14:paraId="3B47A745" w14:textId="77777777" w:rsidR="006A72D1" w:rsidRPr="00315722" w:rsidRDefault="006A72D1" w:rsidP="006A72D1">
      <w:pPr>
        <w:spacing w:after="0" w:line="240" w:lineRule="auto"/>
        <w:ind w:firstLine="708"/>
        <w:jc w:val="both"/>
        <w:rPr>
          <w:rFonts w:ascii="Times New Roman" w:hAnsi="Times New Roman"/>
          <w:sz w:val="28"/>
          <w:szCs w:val="28"/>
        </w:rPr>
      </w:pPr>
    </w:p>
    <w:tbl>
      <w:tblPr>
        <w:tblStyle w:val="a6"/>
        <w:tblW w:w="9324" w:type="dxa"/>
        <w:tblLook w:val="04A0" w:firstRow="1" w:lastRow="0" w:firstColumn="1" w:lastColumn="0" w:noHBand="0" w:noVBand="1"/>
      </w:tblPr>
      <w:tblGrid>
        <w:gridCol w:w="1892"/>
        <w:gridCol w:w="1120"/>
        <w:gridCol w:w="1623"/>
        <w:gridCol w:w="1029"/>
        <w:gridCol w:w="1029"/>
        <w:gridCol w:w="1602"/>
        <w:gridCol w:w="1029"/>
      </w:tblGrid>
      <w:tr w:rsidR="006A72D1" w:rsidRPr="00315722" w14:paraId="6C5289A3" w14:textId="77777777" w:rsidTr="006A72D1">
        <w:trPr>
          <w:trHeight w:val="318"/>
        </w:trPr>
        <w:tc>
          <w:tcPr>
            <w:tcW w:w="1569" w:type="dxa"/>
            <w:vMerge w:val="restart"/>
          </w:tcPr>
          <w:p w14:paraId="46E8DCCE" w14:textId="77777777" w:rsidR="006A72D1" w:rsidRPr="00315722" w:rsidRDefault="006A72D1" w:rsidP="00C4244E">
            <w:pPr>
              <w:jc w:val="both"/>
              <w:rPr>
                <w:rFonts w:ascii="Times New Roman" w:hAnsi="Times New Roman"/>
                <w:sz w:val="28"/>
                <w:szCs w:val="28"/>
              </w:rPr>
            </w:pPr>
            <w:r w:rsidRPr="00315722">
              <w:rPr>
                <w:rFonts w:ascii="Times New Roman" w:hAnsi="Times New Roman"/>
                <w:sz w:val="28"/>
                <w:szCs w:val="28"/>
              </w:rPr>
              <w:t>Уровень образования</w:t>
            </w:r>
          </w:p>
        </w:tc>
        <w:tc>
          <w:tcPr>
            <w:tcW w:w="3945" w:type="dxa"/>
            <w:gridSpan w:val="3"/>
          </w:tcPr>
          <w:p w14:paraId="6E6BA366"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 xml:space="preserve">на 2023-2024 </w:t>
            </w:r>
            <w:proofErr w:type="spellStart"/>
            <w:proofErr w:type="gramStart"/>
            <w:r w:rsidRPr="00315722">
              <w:rPr>
                <w:rFonts w:ascii="Times New Roman" w:hAnsi="Times New Roman"/>
                <w:sz w:val="28"/>
                <w:szCs w:val="28"/>
              </w:rPr>
              <w:t>уч.год</w:t>
            </w:r>
            <w:proofErr w:type="spellEnd"/>
            <w:proofErr w:type="gramEnd"/>
          </w:p>
        </w:tc>
        <w:tc>
          <w:tcPr>
            <w:tcW w:w="3810" w:type="dxa"/>
            <w:gridSpan w:val="3"/>
          </w:tcPr>
          <w:p w14:paraId="326874B8"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 xml:space="preserve">на 2024-2025 </w:t>
            </w:r>
            <w:proofErr w:type="spellStart"/>
            <w:proofErr w:type="gramStart"/>
            <w:r w:rsidRPr="00315722">
              <w:rPr>
                <w:rFonts w:ascii="Times New Roman" w:hAnsi="Times New Roman"/>
                <w:sz w:val="28"/>
                <w:szCs w:val="28"/>
              </w:rPr>
              <w:t>уч.год</w:t>
            </w:r>
            <w:proofErr w:type="spellEnd"/>
            <w:proofErr w:type="gramEnd"/>
          </w:p>
        </w:tc>
      </w:tr>
      <w:tr w:rsidR="006A72D1" w:rsidRPr="00315722" w14:paraId="43C8E95C" w14:textId="77777777" w:rsidTr="006A72D1">
        <w:trPr>
          <w:trHeight w:val="279"/>
        </w:trPr>
        <w:tc>
          <w:tcPr>
            <w:tcW w:w="1569" w:type="dxa"/>
            <w:vMerge/>
          </w:tcPr>
          <w:p w14:paraId="35772767" w14:textId="77777777" w:rsidR="006A72D1" w:rsidRPr="00315722" w:rsidRDefault="006A72D1" w:rsidP="00C4244E">
            <w:pPr>
              <w:jc w:val="both"/>
              <w:rPr>
                <w:rFonts w:ascii="Times New Roman" w:hAnsi="Times New Roman"/>
                <w:sz w:val="28"/>
                <w:szCs w:val="28"/>
              </w:rPr>
            </w:pPr>
          </w:p>
        </w:tc>
        <w:tc>
          <w:tcPr>
            <w:tcW w:w="1160" w:type="dxa"/>
          </w:tcPr>
          <w:p w14:paraId="372F778E"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ОП</w:t>
            </w:r>
          </w:p>
        </w:tc>
        <w:tc>
          <w:tcPr>
            <w:tcW w:w="1733" w:type="dxa"/>
          </w:tcPr>
          <w:p w14:paraId="330A53F6"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ОП на основе ПС</w:t>
            </w:r>
          </w:p>
        </w:tc>
        <w:tc>
          <w:tcPr>
            <w:tcW w:w="1051" w:type="dxa"/>
          </w:tcPr>
          <w:p w14:paraId="2E43C1E2"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ПС</w:t>
            </w:r>
          </w:p>
        </w:tc>
        <w:tc>
          <w:tcPr>
            <w:tcW w:w="1051" w:type="dxa"/>
          </w:tcPr>
          <w:p w14:paraId="7871D9CF"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ОП</w:t>
            </w:r>
          </w:p>
        </w:tc>
        <w:tc>
          <w:tcPr>
            <w:tcW w:w="1708" w:type="dxa"/>
          </w:tcPr>
          <w:p w14:paraId="42BDCAD1"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ОП на основе ПС</w:t>
            </w:r>
          </w:p>
        </w:tc>
        <w:tc>
          <w:tcPr>
            <w:tcW w:w="1051" w:type="dxa"/>
          </w:tcPr>
          <w:p w14:paraId="061A8E12"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Всего ПС</w:t>
            </w:r>
          </w:p>
        </w:tc>
      </w:tr>
      <w:tr w:rsidR="006A72D1" w:rsidRPr="00315722" w14:paraId="0B1D1F5C" w14:textId="77777777" w:rsidTr="006A72D1">
        <w:trPr>
          <w:trHeight w:val="446"/>
        </w:trPr>
        <w:tc>
          <w:tcPr>
            <w:tcW w:w="1569" w:type="dxa"/>
          </w:tcPr>
          <w:p w14:paraId="0DAD3755" w14:textId="77777777" w:rsidR="006A72D1" w:rsidRPr="00315722" w:rsidRDefault="006A72D1" w:rsidP="00C4244E">
            <w:pPr>
              <w:jc w:val="both"/>
              <w:rPr>
                <w:rFonts w:ascii="Times New Roman" w:hAnsi="Times New Roman"/>
                <w:sz w:val="28"/>
                <w:szCs w:val="28"/>
              </w:rPr>
            </w:pPr>
            <w:r w:rsidRPr="00315722">
              <w:rPr>
                <w:rFonts w:ascii="Times New Roman" w:hAnsi="Times New Roman"/>
                <w:sz w:val="28"/>
                <w:szCs w:val="28"/>
              </w:rPr>
              <w:t>Бакалавриат (специалитет)</w:t>
            </w:r>
          </w:p>
        </w:tc>
        <w:tc>
          <w:tcPr>
            <w:tcW w:w="1160" w:type="dxa"/>
          </w:tcPr>
          <w:p w14:paraId="4930613D"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68</w:t>
            </w:r>
          </w:p>
        </w:tc>
        <w:tc>
          <w:tcPr>
            <w:tcW w:w="1733" w:type="dxa"/>
          </w:tcPr>
          <w:p w14:paraId="600F4530"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48</w:t>
            </w:r>
          </w:p>
        </w:tc>
        <w:tc>
          <w:tcPr>
            <w:tcW w:w="1051" w:type="dxa"/>
          </w:tcPr>
          <w:p w14:paraId="44DE2F15"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70</w:t>
            </w:r>
          </w:p>
        </w:tc>
        <w:tc>
          <w:tcPr>
            <w:tcW w:w="1051" w:type="dxa"/>
          </w:tcPr>
          <w:p w14:paraId="1AC12102"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70</w:t>
            </w:r>
          </w:p>
        </w:tc>
        <w:tc>
          <w:tcPr>
            <w:tcW w:w="1708" w:type="dxa"/>
          </w:tcPr>
          <w:p w14:paraId="7E1BFE2C"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63</w:t>
            </w:r>
          </w:p>
        </w:tc>
        <w:tc>
          <w:tcPr>
            <w:tcW w:w="1051" w:type="dxa"/>
          </w:tcPr>
          <w:p w14:paraId="12F2E3E2"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 xml:space="preserve">96 </w:t>
            </w:r>
          </w:p>
        </w:tc>
      </w:tr>
      <w:tr w:rsidR="006A72D1" w:rsidRPr="00315722" w14:paraId="76FB98D6" w14:textId="77777777" w:rsidTr="006A72D1">
        <w:trPr>
          <w:trHeight w:val="222"/>
        </w:trPr>
        <w:tc>
          <w:tcPr>
            <w:tcW w:w="1569" w:type="dxa"/>
          </w:tcPr>
          <w:p w14:paraId="7748C01F" w14:textId="77777777" w:rsidR="006A72D1" w:rsidRPr="00315722" w:rsidRDefault="006A72D1" w:rsidP="00C4244E">
            <w:pPr>
              <w:jc w:val="both"/>
              <w:rPr>
                <w:rFonts w:ascii="Times New Roman" w:hAnsi="Times New Roman"/>
                <w:sz w:val="28"/>
                <w:szCs w:val="28"/>
              </w:rPr>
            </w:pPr>
            <w:r w:rsidRPr="00315722">
              <w:rPr>
                <w:rFonts w:ascii="Times New Roman" w:hAnsi="Times New Roman"/>
                <w:sz w:val="28"/>
                <w:szCs w:val="28"/>
              </w:rPr>
              <w:t>Магистратура</w:t>
            </w:r>
          </w:p>
        </w:tc>
        <w:tc>
          <w:tcPr>
            <w:tcW w:w="1160" w:type="dxa"/>
          </w:tcPr>
          <w:p w14:paraId="3CFF4BD7"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49</w:t>
            </w:r>
          </w:p>
        </w:tc>
        <w:tc>
          <w:tcPr>
            <w:tcW w:w="1733" w:type="dxa"/>
          </w:tcPr>
          <w:p w14:paraId="290D4435"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23</w:t>
            </w:r>
          </w:p>
        </w:tc>
        <w:tc>
          <w:tcPr>
            <w:tcW w:w="1051" w:type="dxa"/>
          </w:tcPr>
          <w:p w14:paraId="7CFE7B91"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12</w:t>
            </w:r>
          </w:p>
        </w:tc>
        <w:tc>
          <w:tcPr>
            <w:tcW w:w="1051" w:type="dxa"/>
          </w:tcPr>
          <w:p w14:paraId="49D77378"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52</w:t>
            </w:r>
          </w:p>
        </w:tc>
        <w:tc>
          <w:tcPr>
            <w:tcW w:w="1708" w:type="dxa"/>
          </w:tcPr>
          <w:p w14:paraId="69759DEE"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46</w:t>
            </w:r>
          </w:p>
        </w:tc>
        <w:tc>
          <w:tcPr>
            <w:tcW w:w="1051" w:type="dxa"/>
          </w:tcPr>
          <w:p w14:paraId="60389D68"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 xml:space="preserve">31/ </w:t>
            </w:r>
          </w:p>
        </w:tc>
      </w:tr>
      <w:tr w:rsidR="006A72D1" w:rsidRPr="00315722" w14:paraId="0C48C57D" w14:textId="77777777" w:rsidTr="006A72D1">
        <w:trPr>
          <w:trHeight w:val="222"/>
        </w:trPr>
        <w:tc>
          <w:tcPr>
            <w:tcW w:w="1569" w:type="dxa"/>
          </w:tcPr>
          <w:p w14:paraId="2D2345D3" w14:textId="77777777" w:rsidR="006A72D1" w:rsidRPr="00315722" w:rsidRDefault="006A72D1" w:rsidP="00C4244E">
            <w:pPr>
              <w:jc w:val="both"/>
              <w:rPr>
                <w:rFonts w:ascii="Times New Roman" w:hAnsi="Times New Roman"/>
                <w:sz w:val="28"/>
                <w:szCs w:val="28"/>
              </w:rPr>
            </w:pPr>
            <w:r w:rsidRPr="00315722">
              <w:rPr>
                <w:rFonts w:ascii="Times New Roman" w:hAnsi="Times New Roman"/>
                <w:sz w:val="28"/>
                <w:szCs w:val="28"/>
              </w:rPr>
              <w:t>Докторантура</w:t>
            </w:r>
          </w:p>
        </w:tc>
        <w:tc>
          <w:tcPr>
            <w:tcW w:w="1160" w:type="dxa"/>
          </w:tcPr>
          <w:p w14:paraId="3D3A81B3"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18</w:t>
            </w:r>
          </w:p>
        </w:tc>
        <w:tc>
          <w:tcPr>
            <w:tcW w:w="1733" w:type="dxa"/>
          </w:tcPr>
          <w:p w14:paraId="088E85E6"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7</w:t>
            </w:r>
          </w:p>
        </w:tc>
        <w:tc>
          <w:tcPr>
            <w:tcW w:w="1051" w:type="dxa"/>
          </w:tcPr>
          <w:p w14:paraId="5EB3822C"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6</w:t>
            </w:r>
          </w:p>
        </w:tc>
        <w:tc>
          <w:tcPr>
            <w:tcW w:w="1051" w:type="dxa"/>
          </w:tcPr>
          <w:p w14:paraId="2795C5FA"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21</w:t>
            </w:r>
          </w:p>
        </w:tc>
        <w:tc>
          <w:tcPr>
            <w:tcW w:w="1708" w:type="dxa"/>
          </w:tcPr>
          <w:p w14:paraId="37D8C231"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21</w:t>
            </w:r>
          </w:p>
        </w:tc>
        <w:tc>
          <w:tcPr>
            <w:tcW w:w="1051" w:type="dxa"/>
          </w:tcPr>
          <w:p w14:paraId="119E9863"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14</w:t>
            </w:r>
          </w:p>
        </w:tc>
      </w:tr>
      <w:tr w:rsidR="006A72D1" w:rsidRPr="00315722" w14:paraId="2B26EC50" w14:textId="77777777" w:rsidTr="006A72D1">
        <w:trPr>
          <w:trHeight w:val="222"/>
        </w:trPr>
        <w:tc>
          <w:tcPr>
            <w:tcW w:w="1569" w:type="dxa"/>
          </w:tcPr>
          <w:p w14:paraId="5ECD16BD" w14:textId="77777777" w:rsidR="006A72D1" w:rsidRPr="00315722" w:rsidRDefault="006A72D1" w:rsidP="00C4244E">
            <w:pPr>
              <w:jc w:val="both"/>
              <w:rPr>
                <w:rFonts w:ascii="Times New Roman" w:hAnsi="Times New Roman"/>
                <w:sz w:val="28"/>
                <w:szCs w:val="28"/>
              </w:rPr>
            </w:pPr>
            <w:r w:rsidRPr="00315722">
              <w:rPr>
                <w:rFonts w:ascii="Times New Roman" w:hAnsi="Times New Roman"/>
                <w:sz w:val="28"/>
                <w:szCs w:val="28"/>
              </w:rPr>
              <w:t>Итого</w:t>
            </w:r>
          </w:p>
        </w:tc>
        <w:tc>
          <w:tcPr>
            <w:tcW w:w="1160" w:type="dxa"/>
          </w:tcPr>
          <w:p w14:paraId="7CEE31B0"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135</w:t>
            </w:r>
          </w:p>
        </w:tc>
        <w:tc>
          <w:tcPr>
            <w:tcW w:w="1733" w:type="dxa"/>
          </w:tcPr>
          <w:p w14:paraId="58F535C1"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78</w:t>
            </w:r>
          </w:p>
        </w:tc>
        <w:tc>
          <w:tcPr>
            <w:tcW w:w="1051" w:type="dxa"/>
          </w:tcPr>
          <w:p w14:paraId="521C2107" w14:textId="77777777" w:rsidR="006A72D1" w:rsidRPr="00315722" w:rsidRDefault="006A72D1" w:rsidP="00C4244E">
            <w:pPr>
              <w:jc w:val="center"/>
              <w:rPr>
                <w:rFonts w:ascii="Times New Roman" w:hAnsi="Times New Roman"/>
                <w:sz w:val="28"/>
                <w:szCs w:val="28"/>
              </w:rPr>
            </w:pPr>
          </w:p>
        </w:tc>
        <w:tc>
          <w:tcPr>
            <w:tcW w:w="1051" w:type="dxa"/>
          </w:tcPr>
          <w:p w14:paraId="1C2BE34F"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143</w:t>
            </w:r>
          </w:p>
        </w:tc>
        <w:tc>
          <w:tcPr>
            <w:tcW w:w="1708" w:type="dxa"/>
          </w:tcPr>
          <w:p w14:paraId="5ABC1867"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130</w:t>
            </w:r>
          </w:p>
        </w:tc>
        <w:tc>
          <w:tcPr>
            <w:tcW w:w="1051" w:type="dxa"/>
          </w:tcPr>
          <w:p w14:paraId="7D0104ED" w14:textId="77777777" w:rsidR="006A72D1" w:rsidRPr="00315722" w:rsidRDefault="006A72D1" w:rsidP="00C4244E">
            <w:pPr>
              <w:jc w:val="center"/>
              <w:rPr>
                <w:rFonts w:ascii="Times New Roman" w:hAnsi="Times New Roman"/>
                <w:sz w:val="28"/>
                <w:szCs w:val="28"/>
              </w:rPr>
            </w:pPr>
            <w:r w:rsidRPr="00315722">
              <w:rPr>
                <w:rFonts w:ascii="Times New Roman" w:hAnsi="Times New Roman"/>
                <w:sz w:val="28"/>
                <w:szCs w:val="28"/>
              </w:rPr>
              <w:t>112</w:t>
            </w:r>
          </w:p>
        </w:tc>
      </w:tr>
    </w:tbl>
    <w:p w14:paraId="0F44886A" w14:textId="77777777" w:rsidR="006A72D1" w:rsidRPr="00315722" w:rsidRDefault="006A72D1" w:rsidP="006A72D1">
      <w:pPr>
        <w:spacing w:after="0" w:line="240" w:lineRule="auto"/>
        <w:ind w:firstLine="708"/>
        <w:jc w:val="both"/>
        <w:rPr>
          <w:rFonts w:ascii="Times New Roman" w:hAnsi="Times New Roman"/>
          <w:sz w:val="28"/>
          <w:szCs w:val="28"/>
        </w:rPr>
      </w:pPr>
    </w:p>
    <w:p w14:paraId="53320BB2" w14:textId="77777777" w:rsidR="006A72D1" w:rsidRPr="00315722" w:rsidRDefault="006A72D1" w:rsidP="006A72D1">
      <w:pPr>
        <w:spacing w:after="0" w:line="240" w:lineRule="auto"/>
        <w:ind w:firstLine="708"/>
        <w:jc w:val="both"/>
        <w:rPr>
          <w:rFonts w:ascii="Times New Roman" w:hAnsi="Times New Roman"/>
          <w:sz w:val="28"/>
          <w:szCs w:val="28"/>
        </w:rPr>
      </w:pPr>
      <w:r w:rsidRPr="00315722">
        <w:rPr>
          <w:rFonts w:ascii="Times New Roman" w:hAnsi="Times New Roman"/>
          <w:sz w:val="28"/>
          <w:szCs w:val="28"/>
        </w:rPr>
        <w:t>В 2024-2025 учебном  году эта работа будет продолжена, только за последний квартал 2023 года разработаны новые профессиональные стандарты: "Энергетический аудит (Энергоаудит)", "Обеспечение сохранности Национального архивного фонда", «Педагог организаций высшего и послевузовского образования», в 2024 году разработаны новые ПС в сфере судебно-экспертной деятельности, «Актуарий», «Ветеринарная деятельность», «Артист театра и кино», «Бухгалтер».</w:t>
      </w:r>
    </w:p>
    <w:p w14:paraId="41F7868D" w14:textId="77777777" w:rsidR="006A72D1" w:rsidRPr="00315722" w:rsidRDefault="006A72D1" w:rsidP="006A72D1">
      <w:pPr>
        <w:spacing w:after="0" w:line="240" w:lineRule="auto"/>
        <w:ind w:firstLine="708"/>
        <w:jc w:val="both"/>
        <w:rPr>
          <w:rFonts w:ascii="Times New Roman" w:hAnsi="Times New Roman"/>
          <w:sz w:val="28"/>
          <w:szCs w:val="28"/>
        </w:rPr>
      </w:pPr>
      <w:r w:rsidRPr="00315722">
        <w:rPr>
          <w:rFonts w:ascii="Times New Roman" w:hAnsi="Times New Roman"/>
          <w:sz w:val="28"/>
          <w:szCs w:val="28"/>
        </w:rPr>
        <w:t>В связи с внедрением ПС «Педагог организаций высшего и послевузовского образования» образовательные программы магистратуры (научно-педагогического направления) и докторантуры (</w:t>
      </w:r>
      <w:r w:rsidRPr="00315722">
        <w:rPr>
          <w:rFonts w:ascii="Times New Roman" w:hAnsi="Times New Roman"/>
          <w:sz w:val="28"/>
          <w:szCs w:val="28"/>
          <w:lang w:val="en-US"/>
        </w:rPr>
        <w:t>PhD</w:t>
      </w:r>
      <w:r w:rsidRPr="00315722">
        <w:rPr>
          <w:rFonts w:ascii="Times New Roman" w:hAnsi="Times New Roman"/>
          <w:sz w:val="28"/>
          <w:szCs w:val="28"/>
        </w:rPr>
        <w:t>) обновлены 100%.</w:t>
      </w:r>
    </w:p>
    <w:p w14:paraId="2089080F" w14:textId="77777777" w:rsidR="00645EFB" w:rsidRPr="00315722" w:rsidRDefault="002D04DB" w:rsidP="003F471E">
      <w:pPr>
        <w:spacing w:after="0"/>
        <w:ind w:firstLine="708"/>
        <w:jc w:val="both"/>
        <w:rPr>
          <w:rFonts w:ascii="Times New Roman" w:hAnsi="Times New Roman" w:cs="Times New Roman"/>
          <w:sz w:val="28"/>
          <w:szCs w:val="28"/>
        </w:rPr>
      </w:pPr>
      <w:r w:rsidRPr="00315722">
        <w:rPr>
          <w:rFonts w:ascii="Times New Roman" w:hAnsi="Times New Roman" w:cs="Times New Roman"/>
          <w:sz w:val="28"/>
          <w:szCs w:val="28"/>
        </w:rPr>
        <w:t>Регулярно проводится анализ актуальности и вос</w:t>
      </w:r>
      <w:r w:rsidR="003F471E" w:rsidRPr="00315722">
        <w:rPr>
          <w:rFonts w:ascii="Times New Roman" w:hAnsi="Times New Roman" w:cs="Times New Roman"/>
          <w:sz w:val="28"/>
          <w:szCs w:val="28"/>
        </w:rPr>
        <w:t>требованн</w:t>
      </w:r>
      <w:r w:rsidRPr="00315722">
        <w:rPr>
          <w:rFonts w:ascii="Times New Roman" w:hAnsi="Times New Roman" w:cs="Times New Roman"/>
          <w:sz w:val="28"/>
          <w:szCs w:val="28"/>
        </w:rPr>
        <w:t xml:space="preserve">ости образовательных программ, за 2023 год из Реестра исключено 8 образовательных программ, в 2024 году исключено </w:t>
      </w:r>
      <w:r w:rsidR="006A72D1" w:rsidRPr="00315722">
        <w:rPr>
          <w:rFonts w:ascii="Times New Roman" w:hAnsi="Times New Roman" w:cs="Times New Roman"/>
          <w:sz w:val="28"/>
          <w:szCs w:val="28"/>
        </w:rPr>
        <w:t>7</w:t>
      </w:r>
      <w:r w:rsidRPr="00315722">
        <w:rPr>
          <w:rFonts w:ascii="Times New Roman" w:hAnsi="Times New Roman" w:cs="Times New Roman"/>
          <w:sz w:val="28"/>
          <w:szCs w:val="28"/>
        </w:rPr>
        <w:t xml:space="preserve"> ОП</w:t>
      </w:r>
      <w:r w:rsidR="006A72D1" w:rsidRPr="00315722">
        <w:rPr>
          <w:rFonts w:ascii="Times New Roman" w:hAnsi="Times New Roman" w:cs="Times New Roman"/>
          <w:sz w:val="28"/>
          <w:szCs w:val="28"/>
        </w:rPr>
        <w:t>.</w:t>
      </w:r>
      <w:r w:rsidRPr="00315722">
        <w:rPr>
          <w:rFonts w:ascii="Times New Roman" w:hAnsi="Times New Roman" w:cs="Times New Roman"/>
          <w:sz w:val="28"/>
          <w:szCs w:val="28"/>
        </w:rPr>
        <w:t xml:space="preserve"> Также необходимо </w:t>
      </w:r>
      <w:r w:rsidR="00DB6FC9" w:rsidRPr="00315722">
        <w:rPr>
          <w:rFonts w:ascii="Times New Roman" w:hAnsi="Times New Roman" w:cs="Times New Roman"/>
          <w:sz w:val="28"/>
          <w:szCs w:val="28"/>
        </w:rPr>
        <w:t>провести</w:t>
      </w:r>
      <w:r w:rsidRPr="00315722">
        <w:rPr>
          <w:rFonts w:ascii="Times New Roman" w:hAnsi="Times New Roman" w:cs="Times New Roman"/>
          <w:sz w:val="28"/>
          <w:szCs w:val="28"/>
        </w:rPr>
        <w:t xml:space="preserve"> анализ актуальности ОП профильной магистратуры 7М02307 Казахская филология, 7М04111 Финансы, 7М04109 Маркетинг, 7М07103 ТМО (машиностроение), на которые в течение последних 3 (трех) лет отсутствовал контингент обучающихся.</w:t>
      </w:r>
    </w:p>
    <w:p w14:paraId="001FADCD" w14:textId="1BDB8276" w:rsidR="003F471E" w:rsidRPr="00315722" w:rsidRDefault="00B2495D" w:rsidP="003F471E">
      <w:pPr>
        <w:spacing w:after="0"/>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Напомню, </w:t>
      </w:r>
      <w:r w:rsidR="00645EFB" w:rsidRPr="00315722">
        <w:rPr>
          <w:rFonts w:ascii="Times New Roman" w:hAnsi="Times New Roman" w:cs="Times New Roman"/>
          <w:sz w:val="28"/>
          <w:szCs w:val="28"/>
        </w:rPr>
        <w:t>о</w:t>
      </w:r>
      <w:r w:rsidRPr="00315722">
        <w:rPr>
          <w:rFonts w:ascii="Times New Roman" w:hAnsi="Times New Roman" w:cs="Times New Roman"/>
          <w:sz w:val="28"/>
          <w:szCs w:val="28"/>
        </w:rPr>
        <w:t xml:space="preserve"> критери</w:t>
      </w:r>
      <w:r w:rsidR="00645EFB" w:rsidRPr="00315722">
        <w:rPr>
          <w:rFonts w:ascii="Times New Roman" w:hAnsi="Times New Roman" w:cs="Times New Roman"/>
          <w:sz w:val="28"/>
          <w:szCs w:val="28"/>
        </w:rPr>
        <w:t>и</w:t>
      </w:r>
      <w:r w:rsidRPr="00315722">
        <w:rPr>
          <w:rFonts w:ascii="Times New Roman" w:hAnsi="Times New Roman" w:cs="Times New Roman"/>
          <w:sz w:val="28"/>
          <w:szCs w:val="28"/>
        </w:rPr>
        <w:t xml:space="preserve"> «Осуществление ОВПО непрерывного приема обучающихся за последние 2 года по соответствующему направлению подготовки кадров, за исключением зачисления в ОВПО путем перевода или восстановления обучающихся» входит в систему </w:t>
      </w:r>
      <w:r w:rsidR="003F471E" w:rsidRPr="00315722">
        <w:rPr>
          <w:rFonts w:ascii="Times New Roman" w:hAnsi="Times New Roman" w:cs="Times New Roman"/>
          <w:sz w:val="28"/>
          <w:szCs w:val="28"/>
        </w:rPr>
        <w:t>критериев оценки степени риска и проверочных листов за системой образования, в части высшего и послевузовского образования для проведения профилактического контроля как грубое нарушение.</w:t>
      </w:r>
      <w:r w:rsidR="00645EFB" w:rsidRPr="00315722">
        <w:rPr>
          <w:rFonts w:ascii="Times New Roman" w:hAnsi="Times New Roman" w:cs="Times New Roman"/>
          <w:sz w:val="28"/>
          <w:szCs w:val="28"/>
        </w:rPr>
        <w:t xml:space="preserve"> Под угрозой этого </w:t>
      </w:r>
      <w:proofErr w:type="gramStart"/>
      <w:r w:rsidR="00645EFB" w:rsidRPr="00315722">
        <w:rPr>
          <w:rFonts w:ascii="Times New Roman" w:hAnsi="Times New Roman" w:cs="Times New Roman"/>
          <w:sz w:val="28"/>
          <w:szCs w:val="28"/>
        </w:rPr>
        <w:t>критерия  ОП</w:t>
      </w:r>
      <w:proofErr w:type="gramEnd"/>
      <w:r w:rsidR="00645EFB" w:rsidRPr="00315722">
        <w:rPr>
          <w:rFonts w:ascii="Times New Roman" w:hAnsi="Times New Roman" w:cs="Times New Roman"/>
          <w:sz w:val="28"/>
          <w:szCs w:val="28"/>
        </w:rPr>
        <w:t xml:space="preserve"> 6В08201 ТППЖ</w:t>
      </w:r>
      <w:r w:rsidR="00375F12" w:rsidRPr="00315722">
        <w:rPr>
          <w:rFonts w:ascii="Times New Roman" w:hAnsi="Times New Roman" w:cs="Times New Roman"/>
          <w:sz w:val="28"/>
          <w:szCs w:val="28"/>
        </w:rPr>
        <w:t xml:space="preserve"> по направлению 6В08Животноводство не было приема в 2024 году.</w:t>
      </w:r>
    </w:p>
    <w:p w14:paraId="3FCE2960" w14:textId="77777777" w:rsidR="00375F12" w:rsidRPr="00315722" w:rsidRDefault="00F776BF" w:rsidP="00375F12">
      <w:pPr>
        <w:spacing w:after="0" w:line="240" w:lineRule="auto"/>
        <w:ind w:firstLine="709"/>
        <w:jc w:val="both"/>
        <w:rPr>
          <w:rFonts w:ascii="Times New Roman" w:hAnsi="Times New Roman" w:cs="Times New Roman"/>
          <w:sz w:val="28"/>
          <w:szCs w:val="28"/>
        </w:rPr>
      </w:pPr>
      <w:r w:rsidRPr="00315722">
        <w:rPr>
          <w:rFonts w:ascii="Times New Roman" w:hAnsi="Times New Roman" w:cs="Times New Roman"/>
          <w:sz w:val="28"/>
          <w:szCs w:val="28"/>
        </w:rPr>
        <w:t xml:space="preserve">При включении ОП в Реестр либо внесении изменений в ОП (более 50%)  2-3 экспертами оценивается соответствие ОП  ГОСО, НРК, ОРК, ПС, проводится всесторонний анализ содержания ОП, определяется степень достижимости результатов обучения по каждой дисциплине, соотнесенной с формируемыми результатами обучения ОП, Инновационные ОП дополнительно оцениваются на </w:t>
      </w:r>
      <w:bookmarkStart w:id="1" w:name="z55"/>
      <w:r w:rsidRPr="00315722">
        <w:rPr>
          <w:rFonts w:ascii="Times New Roman" w:hAnsi="Times New Roman" w:cs="Times New Roman"/>
          <w:sz w:val="28"/>
          <w:szCs w:val="28"/>
        </w:rPr>
        <w:t>направленность к новым видам деятельности, высокий уровень востребованности профессии, развитие инновационной экономики, принцип приоритетности отраслей экономики страны и региона.</w:t>
      </w:r>
      <w:r w:rsidR="0053025C" w:rsidRPr="00315722">
        <w:rPr>
          <w:rFonts w:ascii="Times New Roman" w:hAnsi="Times New Roman" w:cs="Times New Roman"/>
          <w:sz w:val="28"/>
          <w:szCs w:val="28"/>
        </w:rPr>
        <w:t xml:space="preserve"> При коэффициенте достижимости результатов обучения по ОП (не менее 75 %) образовательная программа вносится в Реестр.</w:t>
      </w:r>
      <w:r w:rsidR="00375F12" w:rsidRPr="00315722">
        <w:rPr>
          <w:rFonts w:ascii="Times New Roman" w:hAnsi="Times New Roman" w:cs="Times New Roman"/>
          <w:sz w:val="28"/>
          <w:szCs w:val="28"/>
        </w:rPr>
        <w:t xml:space="preserve"> </w:t>
      </w:r>
    </w:p>
    <w:p w14:paraId="70E5CA0B" w14:textId="101E11F7" w:rsidR="005D1640" w:rsidRPr="00315722" w:rsidRDefault="007857E9" w:rsidP="00375F12">
      <w:pPr>
        <w:spacing w:after="0" w:line="240" w:lineRule="auto"/>
        <w:ind w:firstLine="709"/>
        <w:jc w:val="both"/>
        <w:rPr>
          <w:rFonts w:ascii="Times New Roman" w:hAnsi="Times New Roman" w:cs="Times New Roman"/>
          <w:b/>
          <w:bCs/>
          <w:sz w:val="28"/>
          <w:szCs w:val="28"/>
        </w:rPr>
      </w:pPr>
      <w:r w:rsidRPr="00315722">
        <w:rPr>
          <w:rFonts w:ascii="Times New Roman" w:hAnsi="Times New Roman" w:cs="Times New Roman"/>
          <w:sz w:val="28"/>
          <w:szCs w:val="28"/>
        </w:rPr>
        <w:lastRenderedPageBreak/>
        <w:t xml:space="preserve">В 2024 году от КРУ включено в </w:t>
      </w:r>
      <w:r w:rsidR="005D1640" w:rsidRPr="00315722">
        <w:rPr>
          <w:rFonts w:ascii="Times New Roman" w:hAnsi="Times New Roman" w:cs="Times New Roman"/>
          <w:sz w:val="28"/>
          <w:szCs w:val="28"/>
        </w:rPr>
        <w:t>Р</w:t>
      </w:r>
      <w:r w:rsidRPr="00315722">
        <w:rPr>
          <w:rFonts w:ascii="Times New Roman" w:hAnsi="Times New Roman" w:cs="Times New Roman"/>
          <w:sz w:val="28"/>
          <w:szCs w:val="28"/>
        </w:rPr>
        <w:t xml:space="preserve">еестр </w:t>
      </w:r>
      <w:r w:rsidR="005D1640" w:rsidRPr="00315722">
        <w:rPr>
          <w:rFonts w:ascii="Times New Roman" w:hAnsi="Times New Roman" w:cs="Times New Roman"/>
          <w:sz w:val="28"/>
          <w:szCs w:val="28"/>
        </w:rPr>
        <w:t>12</w:t>
      </w:r>
      <w:r w:rsidRPr="00315722">
        <w:rPr>
          <w:rFonts w:ascii="Times New Roman" w:hAnsi="Times New Roman" w:cs="Times New Roman"/>
          <w:sz w:val="28"/>
          <w:szCs w:val="28"/>
        </w:rPr>
        <w:t xml:space="preserve"> образовательных программ</w:t>
      </w:r>
      <w:r w:rsidR="005D1640" w:rsidRPr="00315722">
        <w:rPr>
          <w:rFonts w:ascii="Times New Roman" w:hAnsi="Times New Roman" w:cs="Times New Roman"/>
          <w:sz w:val="28"/>
          <w:szCs w:val="28"/>
        </w:rPr>
        <w:t>, из них 6 инновационных ОП, разработанных в рамках проекта «Реализация педагогического образования и усиление его содержания» (без оценки экспертов). Коэффициенты достижимости РО по 6 программам составляют от 66,94 % до 96,43%, средний балл 84,23%. ОП Агрономия включена в Реестр по решению Комиссии.  Стоит также отметить, что в Реестр была подана на включение ОП Регионоведение</w:t>
      </w:r>
      <w:r w:rsidR="00375F12" w:rsidRPr="00315722">
        <w:rPr>
          <w:rFonts w:ascii="Times New Roman" w:hAnsi="Times New Roman" w:cs="Times New Roman"/>
          <w:sz w:val="28"/>
          <w:szCs w:val="28"/>
        </w:rPr>
        <w:t>, к</w:t>
      </w:r>
      <w:r w:rsidR="005D1640" w:rsidRPr="00315722">
        <w:rPr>
          <w:rFonts w:ascii="Times New Roman" w:hAnsi="Times New Roman" w:cs="Times New Roman"/>
          <w:sz w:val="28"/>
          <w:szCs w:val="28"/>
        </w:rPr>
        <w:t>оторая получила большое количество замечаний экспертов, и при несоблюдении сроков доработки данная программа аннулирована.</w:t>
      </w:r>
      <w:r w:rsidR="00375F12" w:rsidRPr="00315722">
        <w:rPr>
          <w:rFonts w:ascii="Times New Roman" w:hAnsi="Times New Roman" w:cs="Times New Roman"/>
          <w:sz w:val="28"/>
          <w:szCs w:val="28"/>
        </w:rPr>
        <w:t xml:space="preserve"> Также напоминаю о критерии рисков «Наличие более 3-х отрицательных результатов экспертизы образовательных программ в рамках одного направления подготовки кадров». </w:t>
      </w:r>
    </w:p>
    <w:p w14:paraId="12F36F6F" w14:textId="62A8D452" w:rsidR="005D1640" w:rsidRPr="00315722" w:rsidRDefault="007A3922" w:rsidP="006C560B">
      <w:pPr>
        <w:spacing w:after="0"/>
        <w:ind w:firstLine="708"/>
        <w:jc w:val="both"/>
        <w:rPr>
          <w:rFonts w:ascii="Times New Roman" w:hAnsi="Times New Roman" w:cs="Times New Roman"/>
          <w:sz w:val="28"/>
          <w:szCs w:val="28"/>
        </w:rPr>
      </w:pPr>
      <w:r w:rsidRPr="00315722">
        <w:rPr>
          <w:rFonts w:ascii="Times New Roman" w:hAnsi="Times New Roman" w:cs="Times New Roman"/>
          <w:sz w:val="28"/>
          <w:szCs w:val="28"/>
        </w:rPr>
        <w:t>Всего обновлено в Реестре 126 ОП, из них по 20 ОП обновление РО и дисциплин составило более 50 %. Средняя оценка экспертов составила 83,17%, максимальная – 96,39% (6В01301-ПиМНО), минимальная 75,2% (6В01504-Химия)</w:t>
      </w:r>
      <w:r w:rsidR="001721EB" w:rsidRPr="00315722">
        <w:rPr>
          <w:rFonts w:ascii="Times New Roman" w:hAnsi="Times New Roman" w:cs="Times New Roman"/>
          <w:sz w:val="28"/>
          <w:szCs w:val="28"/>
        </w:rPr>
        <w:t>.</w:t>
      </w:r>
    </w:p>
    <w:p w14:paraId="778E312F" w14:textId="4044E652" w:rsidR="00B64F2E" w:rsidRPr="00315722" w:rsidRDefault="006C4176" w:rsidP="006C560B">
      <w:pPr>
        <w:spacing w:after="0"/>
        <w:ind w:firstLine="708"/>
        <w:jc w:val="both"/>
        <w:rPr>
          <w:rFonts w:ascii="Times New Roman" w:hAnsi="Times New Roman" w:cs="Times New Roman"/>
          <w:sz w:val="28"/>
          <w:szCs w:val="28"/>
        </w:rPr>
      </w:pPr>
      <w:r w:rsidRPr="00315722">
        <w:rPr>
          <w:rFonts w:ascii="Times New Roman" w:hAnsi="Times New Roman" w:cs="Times New Roman"/>
          <w:sz w:val="28"/>
          <w:szCs w:val="28"/>
        </w:rPr>
        <w:t>Кроме этого,</w:t>
      </w:r>
      <w:r w:rsidR="00B64F2E" w:rsidRPr="00315722">
        <w:rPr>
          <w:rFonts w:ascii="Times New Roman" w:hAnsi="Times New Roman" w:cs="Times New Roman"/>
          <w:sz w:val="28"/>
          <w:szCs w:val="28"/>
        </w:rPr>
        <w:t xml:space="preserve"> в Рейтинге НПП «</w:t>
      </w:r>
      <w:proofErr w:type="spellStart"/>
      <w:r w:rsidR="00B64F2E" w:rsidRPr="00315722">
        <w:rPr>
          <w:rFonts w:ascii="Times New Roman" w:hAnsi="Times New Roman" w:cs="Times New Roman"/>
          <w:sz w:val="28"/>
          <w:szCs w:val="28"/>
        </w:rPr>
        <w:t>Атамекен</w:t>
      </w:r>
      <w:proofErr w:type="spellEnd"/>
      <w:r w:rsidR="00B64F2E" w:rsidRPr="00315722">
        <w:rPr>
          <w:rFonts w:ascii="Times New Roman" w:hAnsi="Times New Roman" w:cs="Times New Roman"/>
          <w:sz w:val="28"/>
          <w:szCs w:val="28"/>
        </w:rPr>
        <w:t>» при оценке содержания ОП оцениваются соответствие РО требованиям работодателей, актуальность дисциплин ОП, последовательность изучения дисциплины. Так по итогам Рейтинга 2023 года отмечено что 83% ОП Университета участвующих в рейтинге соответствуют ожиданиям работодателей, 17 % ОП требуют актуализации РО, либо пересмотра содержания дисциплин.</w:t>
      </w:r>
      <w:r w:rsidRPr="00315722">
        <w:rPr>
          <w:rFonts w:ascii="Times New Roman" w:hAnsi="Times New Roman" w:cs="Times New Roman"/>
          <w:sz w:val="28"/>
          <w:szCs w:val="28"/>
        </w:rPr>
        <w:t xml:space="preserve"> При разработке, экспертизе и согласовании ОП необходимо привлекать сотрудников профильных ассоциаций, национальных компаний </w:t>
      </w:r>
      <w:r w:rsidR="00E1650D" w:rsidRPr="00315722">
        <w:rPr>
          <w:rFonts w:ascii="Times New Roman" w:hAnsi="Times New Roman" w:cs="Times New Roman"/>
          <w:sz w:val="28"/>
          <w:szCs w:val="28"/>
        </w:rPr>
        <w:t>и крупных</w:t>
      </w:r>
      <w:r w:rsidRPr="00315722">
        <w:rPr>
          <w:rFonts w:ascii="Times New Roman" w:hAnsi="Times New Roman" w:cs="Times New Roman"/>
          <w:sz w:val="28"/>
          <w:szCs w:val="28"/>
        </w:rPr>
        <w:t xml:space="preserve"> предприятий.</w:t>
      </w:r>
    </w:p>
    <w:bookmarkEnd w:id="1"/>
    <w:p w14:paraId="2501D728" w14:textId="1168E255" w:rsidR="00306F99" w:rsidRPr="00315722" w:rsidRDefault="00642668" w:rsidP="00306F99">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Каждая </w:t>
      </w:r>
      <w:r w:rsidR="00884DE8" w:rsidRPr="00315722">
        <w:rPr>
          <w:rFonts w:ascii="Times New Roman" w:hAnsi="Times New Roman" w:cs="Times New Roman"/>
          <w:sz w:val="28"/>
          <w:szCs w:val="28"/>
        </w:rPr>
        <w:t xml:space="preserve">образовательная </w:t>
      </w:r>
      <w:r w:rsidRPr="00315722">
        <w:rPr>
          <w:rFonts w:ascii="Times New Roman" w:hAnsi="Times New Roman" w:cs="Times New Roman"/>
          <w:sz w:val="28"/>
          <w:szCs w:val="28"/>
        </w:rPr>
        <w:t>программа должна быть адаптирована к современным требованиям рынка труда и обеспечивать студентов необходимыми практическими навыками для успешного трудоустройства.</w:t>
      </w:r>
      <w:r w:rsidR="00884DE8" w:rsidRPr="00315722">
        <w:rPr>
          <w:rFonts w:ascii="Times New Roman" w:hAnsi="Times New Roman" w:cs="Times New Roman"/>
          <w:sz w:val="28"/>
          <w:szCs w:val="28"/>
        </w:rPr>
        <w:t xml:space="preserve"> Одним из важных показателей востребованности ОП является процент трудоустройства выпускников.</w:t>
      </w:r>
      <w:r w:rsidR="00060551" w:rsidRPr="00315722">
        <w:rPr>
          <w:rFonts w:ascii="Times New Roman" w:hAnsi="Times New Roman" w:cs="Times New Roman"/>
          <w:sz w:val="28"/>
          <w:szCs w:val="28"/>
        </w:rPr>
        <w:t xml:space="preserve"> </w:t>
      </w:r>
      <w:r w:rsidR="003355A2" w:rsidRPr="00315722">
        <w:rPr>
          <w:rFonts w:ascii="Times New Roman" w:hAnsi="Times New Roman" w:cs="Times New Roman"/>
          <w:sz w:val="28"/>
          <w:szCs w:val="28"/>
        </w:rPr>
        <w:t>Так</w:t>
      </w:r>
      <w:r w:rsidR="00E1650D" w:rsidRPr="00315722">
        <w:rPr>
          <w:rFonts w:ascii="Times New Roman" w:hAnsi="Times New Roman" w:cs="Times New Roman"/>
          <w:sz w:val="28"/>
          <w:szCs w:val="28"/>
        </w:rPr>
        <w:t>,</w:t>
      </w:r>
      <w:r w:rsidR="003355A2" w:rsidRPr="00315722">
        <w:rPr>
          <w:rFonts w:ascii="Times New Roman" w:hAnsi="Times New Roman" w:cs="Times New Roman"/>
          <w:sz w:val="28"/>
          <w:szCs w:val="28"/>
        </w:rPr>
        <w:t xml:space="preserve"> согласно Типовы</w:t>
      </w:r>
      <w:r w:rsidR="00E1650D" w:rsidRPr="00315722">
        <w:rPr>
          <w:rFonts w:ascii="Times New Roman" w:hAnsi="Times New Roman" w:cs="Times New Roman"/>
          <w:sz w:val="28"/>
          <w:szCs w:val="28"/>
        </w:rPr>
        <w:t>м</w:t>
      </w:r>
      <w:r w:rsidR="003355A2" w:rsidRPr="00315722">
        <w:rPr>
          <w:rFonts w:ascii="Times New Roman" w:hAnsi="Times New Roman" w:cs="Times New Roman"/>
          <w:sz w:val="28"/>
          <w:szCs w:val="28"/>
        </w:rPr>
        <w:t xml:space="preserve"> правил</w:t>
      </w:r>
      <w:r w:rsidR="00E1650D" w:rsidRPr="00315722">
        <w:rPr>
          <w:rFonts w:ascii="Times New Roman" w:hAnsi="Times New Roman" w:cs="Times New Roman"/>
          <w:sz w:val="28"/>
          <w:szCs w:val="28"/>
        </w:rPr>
        <w:t>ам</w:t>
      </w:r>
      <w:r w:rsidR="003355A2" w:rsidRPr="00315722">
        <w:rPr>
          <w:rFonts w:ascii="Times New Roman" w:hAnsi="Times New Roman" w:cs="Times New Roman"/>
          <w:sz w:val="28"/>
          <w:szCs w:val="28"/>
        </w:rPr>
        <w:t xml:space="preserve"> и КВТ Университет </w:t>
      </w:r>
      <w:r w:rsidR="004800AC" w:rsidRPr="00315722">
        <w:rPr>
          <w:rFonts w:ascii="Times New Roman" w:hAnsi="Times New Roman" w:cs="Times New Roman"/>
          <w:sz w:val="28"/>
          <w:szCs w:val="28"/>
        </w:rPr>
        <w:t>обеспечивает трудоустройство</w:t>
      </w:r>
      <w:r w:rsidR="00E1650D" w:rsidRPr="00315722">
        <w:rPr>
          <w:rFonts w:ascii="Times New Roman" w:hAnsi="Times New Roman" w:cs="Times New Roman"/>
          <w:sz w:val="28"/>
          <w:szCs w:val="28"/>
        </w:rPr>
        <w:t xml:space="preserve"> выпускников по </w:t>
      </w:r>
      <w:r w:rsidR="005D1640" w:rsidRPr="00315722">
        <w:rPr>
          <w:rFonts w:ascii="Times New Roman" w:hAnsi="Times New Roman" w:cs="Times New Roman"/>
          <w:sz w:val="28"/>
          <w:szCs w:val="28"/>
        </w:rPr>
        <w:t>ОП</w:t>
      </w:r>
      <w:r w:rsidR="00E1650D" w:rsidRPr="00315722">
        <w:rPr>
          <w:rFonts w:ascii="Times New Roman" w:hAnsi="Times New Roman" w:cs="Times New Roman"/>
          <w:sz w:val="28"/>
          <w:szCs w:val="28"/>
        </w:rPr>
        <w:t xml:space="preserve"> высшего образования </w:t>
      </w:r>
      <w:r w:rsidR="004800AC" w:rsidRPr="00315722">
        <w:rPr>
          <w:rFonts w:ascii="Times New Roman" w:hAnsi="Times New Roman" w:cs="Times New Roman"/>
          <w:sz w:val="28"/>
          <w:szCs w:val="28"/>
        </w:rPr>
        <w:t>не менее 50% выпускников в разрезе направления подготовки кадров в течение года выпуска</w:t>
      </w:r>
      <w:r w:rsidR="003355A2" w:rsidRPr="00315722">
        <w:rPr>
          <w:rFonts w:ascii="Times New Roman" w:hAnsi="Times New Roman" w:cs="Times New Roman"/>
          <w:sz w:val="28"/>
          <w:szCs w:val="28"/>
        </w:rPr>
        <w:t>, в том числе обеспеченность непрерывной трудовой деятельностью не менее 3 (трех) месяцев – 50 % (для подготовки кадров по направлениям «Педагогические науки», «Право»– не менее 60 %).</w:t>
      </w:r>
      <w:r w:rsidR="00E1650D" w:rsidRPr="00315722">
        <w:rPr>
          <w:rFonts w:ascii="Times New Roman" w:hAnsi="Times New Roman" w:cs="Times New Roman"/>
          <w:sz w:val="28"/>
          <w:szCs w:val="28"/>
        </w:rPr>
        <w:t xml:space="preserve"> По данным </w:t>
      </w:r>
      <w:proofErr w:type="spellStart"/>
      <w:r w:rsidR="00E1650D" w:rsidRPr="00315722">
        <w:rPr>
          <w:rFonts w:ascii="Times New Roman" w:hAnsi="Times New Roman" w:cs="Times New Roman"/>
          <w:sz w:val="28"/>
          <w:szCs w:val="28"/>
        </w:rPr>
        <w:t>ЦКиТ</w:t>
      </w:r>
      <w:proofErr w:type="spellEnd"/>
      <w:r w:rsidR="00E1650D" w:rsidRPr="00315722">
        <w:rPr>
          <w:rFonts w:ascii="Times New Roman" w:hAnsi="Times New Roman" w:cs="Times New Roman"/>
          <w:sz w:val="28"/>
          <w:szCs w:val="28"/>
        </w:rPr>
        <w:t xml:space="preserve"> средний процент трудоустройства выпускников 202</w:t>
      </w:r>
      <w:r w:rsidR="001721EB" w:rsidRPr="00315722">
        <w:rPr>
          <w:rFonts w:ascii="Times New Roman" w:hAnsi="Times New Roman" w:cs="Times New Roman"/>
          <w:sz w:val="28"/>
          <w:szCs w:val="28"/>
        </w:rPr>
        <w:t>4</w:t>
      </w:r>
      <w:r w:rsidR="00E1650D" w:rsidRPr="00315722">
        <w:rPr>
          <w:rFonts w:ascii="Times New Roman" w:hAnsi="Times New Roman" w:cs="Times New Roman"/>
          <w:sz w:val="28"/>
          <w:szCs w:val="28"/>
        </w:rPr>
        <w:t xml:space="preserve"> года по ОП бакалавриата – 8</w:t>
      </w:r>
      <w:r w:rsidR="001721EB" w:rsidRPr="00315722">
        <w:rPr>
          <w:rFonts w:ascii="Times New Roman" w:hAnsi="Times New Roman" w:cs="Times New Roman"/>
          <w:sz w:val="28"/>
          <w:szCs w:val="28"/>
        </w:rPr>
        <w:t>5</w:t>
      </w:r>
      <w:r w:rsidR="00E1650D" w:rsidRPr="00315722">
        <w:rPr>
          <w:rFonts w:ascii="Times New Roman" w:hAnsi="Times New Roman" w:cs="Times New Roman"/>
          <w:sz w:val="28"/>
          <w:szCs w:val="28"/>
        </w:rPr>
        <w:t>,</w:t>
      </w:r>
      <w:r w:rsidR="001721EB" w:rsidRPr="00315722">
        <w:rPr>
          <w:rFonts w:ascii="Times New Roman" w:hAnsi="Times New Roman" w:cs="Times New Roman"/>
          <w:sz w:val="28"/>
          <w:szCs w:val="28"/>
        </w:rPr>
        <w:t>47</w:t>
      </w:r>
      <w:r w:rsidR="00E1650D" w:rsidRPr="00315722">
        <w:rPr>
          <w:rFonts w:ascii="Times New Roman" w:hAnsi="Times New Roman" w:cs="Times New Roman"/>
          <w:sz w:val="28"/>
          <w:szCs w:val="28"/>
        </w:rPr>
        <w:t xml:space="preserve"> </w:t>
      </w:r>
      <w:proofErr w:type="gramStart"/>
      <w:r w:rsidR="00E1650D" w:rsidRPr="00315722">
        <w:rPr>
          <w:rFonts w:ascii="Times New Roman" w:hAnsi="Times New Roman" w:cs="Times New Roman"/>
          <w:sz w:val="28"/>
          <w:szCs w:val="28"/>
        </w:rPr>
        <w:t>%,  по</w:t>
      </w:r>
      <w:proofErr w:type="gramEnd"/>
      <w:r w:rsidR="00E1650D" w:rsidRPr="00315722">
        <w:rPr>
          <w:rFonts w:ascii="Times New Roman" w:hAnsi="Times New Roman" w:cs="Times New Roman"/>
          <w:sz w:val="28"/>
          <w:szCs w:val="28"/>
        </w:rPr>
        <w:t xml:space="preserve"> ОП магистратуры -98,</w:t>
      </w:r>
      <w:r w:rsidR="001721EB" w:rsidRPr="00315722">
        <w:rPr>
          <w:rFonts w:ascii="Times New Roman" w:hAnsi="Times New Roman" w:cs="Times New Roman"/>
          <w:sz w:val="28"/>
          <w:szCs w:val="28"/>
        </w:rPr>
        <w:t>21</w:t>
      </w:r>
      <w:r w:rsidR="00E1650D" w:rsidRPr="00315722">
        <w:rPr>
          <w:rFonts w:ascii="Times New Roman" w:hAnsi="Times New Roman" w:cs="Times New Roman"/>
          <w:sz w:val="28"/>
          <w:szCs w:val="28"/>
        </w:rPr>
        <w:t>%,  по ОП докторантуры – 96,97%.</w:t>
      </w:r>
      <w:r w:rsidR="00D17E45" w:rsidRPr="00315722">
        <w:rPr>
          <w:rFonts w:ascii="Times New Roman" w:hAnsi="Times New Roman" w:cs="Times New Roman"/>
          <w:sz w:val="28"/>
          <w:szCs w:val="28"/>
        </w:rPr>
        <w:t xml:space="preserve"> Обращаю внимание на ОП с низким уровнем трудоустройства выпускников. </w:t>
      </w:r>
    </w:p>
    <w:p w14:paraId="52A7CF67" w14:textId="77777777" w:rsidR="00D17E45" w:rsidRPr="00315722" w:rsidRDefault="00306F99" w:rsidP="00306F99">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Т</w:t>
      </w:r>
      <w:r w:rsidR="004800AC" w:rsidRPr="00315722">
        <w:rPr>
          <w:rFonts w:ascii="Times New Roman" w:hAnsi="Times New Roman" w:cs="Times New Roman"/>
          <w:sz w:val="28"/>
          <w:szCs w:val="28"/>
        </w:rPr>
        <w:t xml:space="preserve">рудоустройства является также ключевым показателем </w:t>
      </w:r>
      <w:r w:rsidRPr="00315722">
        <w:rPr>
          <w:rFonts w:ascii="Times New Roman" w:hAnsi="Times New Roman" w:cs="Times New Roman"/>
          <w:sz w:val="28"/>
          <w:szCs w:val="28"/>
        </w:rPr>
        <w:t xml:space="preserve">критерия «Карьерной перспективы выпускников» </w:t>
      </w:r>
      <w:r w:rsidR="004800AC" w:rsidRPr="00315722">
        <w:rPr>
          <w:rFonts w:ascii="Times New Roman" w:hAnsi="Times New Roman" w:cs="Times New Roman"/>
          <w:sz w:val="28"/>
          <w:szCs w:val="28"/>
        </w:rPr>
        <w:t>Рейтинга НПП «</w:t>
      </w:r>
      <w:proofErr w:type="spellStart"/>
      <w:r w:rsidR="004800AC" w:rsidRPr="00315722">
        <w:rPr>
          <w:rFonts w:ascii="Times New Roman" w:hAnsi="Times New Roman" w:cs="Times New Roman"/>
          <w:sz w:val="28"/>
          <w:szCs w:val="28"/>
        </w:rPr>
        <w:t>Атамекен</w:t>
      </w:r>
      <w:proofErr w:type="spellEnd"/>
      <w:r w:rsidR="004800AC" w:rsidRPr="00315722">
        <w:rPr>
          <w:rFonts w:ascii="Times New Roman" w:hAnsi="Times New Roman" w:cs="Times New Roman"/>
          <w:sz w:val="28"/>
          <w:szCs w:val="28"/>
        </w:rPr>
        <w:t>».</w:t>
      </w:r>
      <w:r w:rsidRPr="00315722">
        <w:rPr>
          <w:rFonts w:ascii="Times New Roman" w:hAnsi="Times New Roman" w:cs="Times New Roman"/>
          <w:sz w:val="28"/>
          <w:szCs w:val="28"/>
        </w:rPr>
        <w:t xml:space="preserve"> Трудоустройство оценивается экспертами по показателям уровень трудоустройства – 90,6% (82,8 по рейтингу), стабильное трудоустройство – 87,1% (76,8% по рейтингу), условная занятость – 3,5% (6% по рейтингу), уровень не трудоустроенных – 9,4 (17,2 по рейтингу). </w:t>
      </w:r>
      <w:r w:rsidR="00D17E45" w:rsidRPr="00315722">
        <w:rPr>
          <w:rFonts w:ascii="Times New Roman" w:hAnsi="Times New Roman" w:cs="Times New Roman"/>
          <w:sz w:val="28"/>
          <w:szCs w:val="28"/>
        </w:rPr>
        <w:t xml:space="preserve">С 2021 года уровень </w:t>
      </w:r>
      <w:r w:rsidR="00D17E45" w:rsidRPr="00315722">
        <w:rPr>
          <w:rFonts w:ascii="Times New Roman" w:hAnsi="Times New Roman" w:cs="Times New Roman"/>
          <w:sz w:val="28"/>
          <w:szCs w:val="28"/>
        </w:rPr>
        <w:lastRenderedPageBreak/>
        <w:t xml:space="preserve">трудоустройства показывает положительную динамику с 85% до 91 % в 2023 году. </w:t>
      </w:r>
    </w:p>
    <w:p w14:paraId="0ACC9343" w14:textId="5E0D98C5" w:rsidR="00306F99" w:rsidRPr="00315722" w:rsidRDefault="00732298" w:rsidP="00306F99">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Также</w:t>
      </w:r>
      <w:r w:rsidR="00060551" w:rsidRPr="00315722">
        <w:rPr>
          <w:rFonts w:ascii="Times New Roman" w:hAnsi="Times New Roman" w:cs="Times New Roman"/>
          <w:sz w:val="28"/>
          <w:szCs w:val="28"/>
        </w:rPr>
        <w:t xml:space="preserve"> </w:t>
      </w:r>
      <w:r w:rsidR="00E473BE" w:rsidRPr="00315722">
        <w:rPr>
          <w:rFonts w:ascii="Times New Roman" w:hAnsi="Times New Roman" w:cs="Times New Roman"/>
          <w:sz w:val="28"/>
          <w:szCs w:val="28"/>
        </w:rPr>
        <w:t>показателями критерия «Карьерной перспективы выпускников», являются продолжительность поиска работы и медианная заработная плата</w:t>
      </w:r>
      <w:r w:rsidR="006540E9" w:rsidRPr="00315722">
        <w:rPr>
          <w:rFonts w:ascii="Times New Roman" w:hAnsi="Times New Roman" w:cs="Times New Roman"/>
          <w:sz w:val="28"/>
          <w:szCs w:val="28"/>
        </w:rPr>
        <w:t>.</w:t>
      </w:r>
    </w:p>
    <w:p w14:paraId="47E676EF" w14:textId="7AEBCB8D" w:rsidR="00732298" w:rsidRPr="00315722" w:rsidRDefault="00524CBD" w:rsidP="00894541">
      <w:pPr>
        <w:spacing w:after="0" w:line="240" w:lineRule="auto"/>
        <w:ind w:firstLine="709"/>
        <w:jc w:val="both"/>
        <w:rPr>
          <w:rFonts w:ascii="Times New Roman" w:hAnsi="Times New Roman" w:cs="Times New Roman"/>
          <w:sz w:val="28"/>
          <w:szCs w:val="28"/>
        </w:rPr>
      </w:pPr>
      <w:r w:rsidRPr="00315722">
        <w:rPr>
          <w:rFonts w:ascii="Times New Roman" w:hAnsi="Times New Roman" w:cs="Times New Roman"/>
          <w:sz w:val="28"/>
          <w:szCs w:val="28"/>
        </w:rPr>
        <w:t xml:space="preserve">Оценка качества и эффективности оп проводится через процедуры аккредитации и рейтинга </w:t>
      </w:r>
      <w:r w:rsidR="00C4612D" w:rsidRPr="00315722">
        <w:rPr>
          <w:rFonts w:ascii="Times New Roman" w:hAnsi="Times New Roman" w:cs="Times New Roman"/>
          <w:sz w:val="28"/>
          <w:szCs w:val="28"/>
        </w:rPr>
        <w:t>ОП</w:t>
      </w:r>
      <w:r w:rsidRPr="00315722">
        <w:rPr>
          <w:rFonts w:ascii="Times New Roman" w:hAnsi="Times New Roman" w:cs="Times New Roman"/>
          <w:sz w:val="28"/>
          <w:szCs w:val="28"/>
        </w:rPr>
        <w:t>. Аккредитация является процессом оценки качества услуг, который проводится независимой организацией с целью подтверждения соответствия определенным стандартам.</w:t>
      </w:r>
      <w:r w:rsidR="00732298" w:rsidRPr="00315722">
        <w:rPr>
          <w:rFonts w:ascii="Times New Roman" w:hAnsi="Times New Roman" w:cs="Times New Roman"/>
          <w:sz w:val="28"/>
          <w:szCs w:val="28"/>
        </w:rPr>
        <w:t xml:space="preserve"> В 2024 году университетом успешно пройдена институциональная аккредитация и специализированная аккредитация 73 ОП в Независимом агентстве аккредитации и </w:t>
      </w:r>
      <w:proofErr w:type="gramStart"/>
      <w:r w:rsidR="00732298" w:rsidRPr="00315722">
        <w:rPr>
          <w:rFonts w:ascii="Times New Roman" w:hAnsi="Times New Roman" w:cs="Times New Roman"/>
          <w:sz w:val="28"/>
          <w:szCs w:val="28"/>
        </w:rPr>
        <w:t>рейтинга</w:t>
      </w:r>
      <w:proofErr w:type="gramEnd"/>
      <w:r w:rsidR="00732298" w:rsidRPr="00315722">
        <w:rPr>
          <w:rFonts w:ascii="Times New Roman" w:hAnsi="Times New Roman" w:cs="Times New Roman"/>
          <w:sz w:val="28"/>
          <w:szCs w:val="28"/>
        </w:rPr>
        <w:t xml:space="preserve"> и Центрально-Азиатской Ассоциации по аккредитации образования. 4 Программы </w:t>
      </w:r>
      <w:proofErr w:type="spellStart"/>
      <w:r w:rsidR="00732298" w:rsidRPr="00315722">
        <w:rPr>
          <w:rFonts w:ascii="Times New Roman" w:hAnsi="Times New Roman" w:cs="Times New Roman"/>
          <w:sz w:val="28"/>
          <w:szCs w:val="28"/>
        </w:rPr>
        <w:t>реаккретитованы</w:t>
      </w:r>
      <w:proofErr w:type="spellEnd"/>
      <w:r w:rsidR="00732298" w:rsidRPr="00315722">
        <w:rPr>
          <w:rFonts w:ascii="Times New Roman" w:hAnsi="Times New Roman" w:cs="Times New Roman"/>
          <w:sz w:val="28"/>
          <w:szCs w:val="28"/>
        </w:rPr>
        <w:t xml:space="preserve"> на 7 лет: 6B06102 Информационные системы, 6B07101 </w:t>
      </w:r>
      <w:proofErr w:type="spellStart"/>
      <w:r w:rsidR="00732298" w:rsidRPr="00315722">
        <w:rPr>
          <w:rFonts w:ascii="Times New Roman" w:hAnsi="Times New Roman" w:cs="Times New Roman"/>
          <w:sz w:val="28"/>
          <w:szCs w:val="28"/>
        </w:rPr>
        <w:t>ТТТиТ</w:t>
      </w:r>
      <w:proofErr w:type="spellEnd"/>
      <w:r w:rsidR="00732298" w:rsidRPr="00315722">
        <w:rPr>
          <w:rFonts w:ascii="Times New Roman" w:hAnsi="Times New Roman" w:cs="Times New Roman"/>
          <w:sz w:val="28"/>
          <w:szCs w:val="28"/>
        </w:rPr>
        <w:t xml:space="preserve">, 6B08701 Аграрная техника и технология, 7M07102 ТМО (машиностроение) (2 года). Одна программа аккредитована на неполный срок </w:t>
      </w:r>
      <w:r w:rsidR="00894541" w:rsidRPr="00315722">
        <w:rPr>
          <w:rFonts w:ascii="Times New Roman" w:hAnsi="Times New Roman" w:cs="Times New Roman"/>
          <w:sz w:val="28"/>
          <w:szCs w:val="28"/>
        </w:rPr>
        <w:t>6В04202Международное право (3 года). Остальные на полный срок - 5 лет.</w:t>
      </w:r>
    </w:p>
    <w:p w14:paraId="4942DB4B" w14:textId="77777777" w:rsidR="00894541" w:rsidRPr="00315722" w:rsidRDefault="00524CBD" w:rsidP="00894541">
      <w:pPr>
        <w:spacing w:after="0" w:line="240" w:lineRule="auto"/>
        <w:ind w:firstLine="709"/>
        <w:jc w:val="both"/>
        <w:rPr>
          <w:rFonts w:ascii="Times New Roman" w:hAnsi="Times New Roman" w:cs="Times New Roman"/>
          <w:sz w:val="28"/>
          <w:szCs w:val="28"/>
        </w:rPr>
      </w:pPr>
      <w:r w:rsidRPr="00315722">
        <w:rPr>
          <w:rFonts w:ascii="Times New Roman" w:hAnsi="Times New Roman" w:cs="Times New Roman"/>
          <w:sz w:val="28"/>
          <w:szCs w:val="28"/>
        </w:rPr>
        <w:t xml:space="preserve">Рейтинг </w:t>
      </w:r>
      <w:r w:rsidR="00C4612D" w:rsidRPr="00315722">
        <w:rPr>
          <w:rFonts w:ascii="Times New Roman" w:hAnsi="Times New Roman" w:cs="Times New Roman"/>
          <w:sz w:val="28"/>
          <w:szCs w:val="28"/>
        </w:rPr>
        <w:t>ОП</w:t>
      </w:r>
      <w:r w:rsidRPr="00315722">
        <w:rPr>
          <w:rFonts w:ascii="Times New Roman" w:hAnsi="Times New Roman" w:cs="Times New Roman"/>
          <w:sz w:val="28"/>
          <w:szCs w:val="28"/>
        </w:rPr>
        <w:t xml:space="preserve">, в свою очередь, представляет собой систему оценки и ранжирования </w:t>
      </w:r>
      <w:r w:rsidR="00C4612D" w:rsidRPr="00315722">
        <w:rPr>
          <w:rFonts w:ascii="Times New Roman" w:hAnsi="Times New Roman" w:cs="Times New Roman"/>
          <w:sz w:val="28"/>
          <w:szCs w:val="28"/>
        </w:rPr>
        <w:t>ОП</w:t>
      </w:r>
      <w:r w:rsidRPr="00315722">
        <w:rPr>
          <w:rFonts w:ascii="Times New Roman" w:hAnsi="Times New Roman" w:cs="Times New Roman"/>
          <w:sz w:val="28"/>
          <w:szCs w:val="28"/>
        </w:rPr>
        <w:t xml:space="preserve"> на основе их эффективности и качества предоставляемых услуг. Через эти процедуры можно определить, насколько </w:t>
      </w:r>
      <w:r w:rsidR="00C4612D" w:rsidRPr="00315722">
        <w:rPr>
          <w:rFonts w:ascii="Times New Roman" w:hAnsi="Times New Roman" w:cs="Times New Roman"/>
          <w:sz w:val="28"/>
          <w:szCs w:val="28"/>
        </w:rPr>
        <w:t>ОП</w:t>
      </w:r>
      <w:r w:rsidRPr="00315722">
        <w:rPr>
          <w:rFonts w:ascii="Times New Roman" w:hAnsi="Times New Roman" w:cs="Times New Roman"/>
          <w:sz w:val="28"/>
          <w:szCs w:val="28"/>
        </w:rPr>
        <w:t xml:space="preserve"> соответствует установленным стандартам и оценить их конкурентоспособность на рынке. </w:t>
      </w:r>
    </w:p>
    <w:p w14:paraId="653A39F2" w14:textId="785E006A" w:rsidR="00D10774" w:rsidRPr="00315722" w:rsidRDefault="00524CBD" w:rsidP="00894541">
      <w:pPr>
        <w:spacing w:after="0" w:line="240" w:lineRule="auto"/>
        <w:ind w:firstLine="709"/>
        <w:jc w:val="both"/>
        <w:rPr>
          <w:rFonts w:ascii="Times New Roman" w:hAnsi="Times New Roman" w:cs="Times New Roman"/>
          <w:sz w:val="28"/>
          <w:szCs w:val="28"/>
        </w:rPr>
      </w:pPr>
      <w:r w:rsidRPr="00315722">
        <w:rPr>
          <w:rFonts w:ascii="Times New Roman" w:hAnsi="Times New Roman" w:cs="Times New Roman"/>
          <w:sz w:val="28"/>
          <w:szCs w:val="28"/>
        </w:rPr>
        <w:t xml:space="preserve">В результате проведения аккредитации и рейтинга </w:t>
      </w:r>
      <w:r w:rsidR="00C4612D" w:rsidRPr="00315722">
        <w:rPr>
          <w:rFonts w:ascii="Times New Roman" w:hAnsi="Times New Roman" w:cs="Times New Roman"/>
          <w:sz w:val="28"/>
          <w:szCs w:val="28"/>
        </w:rPr>
        <w:t>ОП</w:t>
      </w:r>
      <w:r w:rsidRPr="00315722">
        <w:rPr>
          <w:rFonts w:ascii="Times New Roman" w:hAnsi="Times New Roman" w:cs="Times New Roman"/>
          <w:sz w:val="28"/>
          <w:szCs w:val="28"/>
        </w:rPr>
        <w:t xml:space="preserve"> можно выделить лучшие практики и совершенствовать </w:t>
      </w:r>
      <w:r w:rsidR="00C4612D" w:rsidRPr="00315722">
        <w:rPr>
          <w:rFonts w:ascii="Times New Roman" w:hAnsi="Times New Roman" w:cs="Times New Roman"/>
          <w:sz w:val="28"/>
          <w:szCs w:val="28"/>
        </w:rPr>
        <w:t>ОП</w:t>
      </w:r>
      <w:r w:rsidR="00894541" w:rsidRPr="00315722">
        <w:rPr>
          <w:rFonts w:ascii="Times New Roman" w:hAnsi="Times New Roman" w:cs="Times New Roman"/>
          <w:sz w:val="28"/>
          <w:szCs w:val="28"/>
        </w:rPr>
        <w:t>.</w:t>
      </w:r>
    </w:p>
    <w:p w14:paraId="05CDD322" w14:textId="17D9FAD3" w:rsidR="00524CBD" w:rsidRPr="00315722" w:rsidRDefault="007C4AF0" w:rsidP="007C4AF0">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Международное признание играет ключевую роль в повышении эффективности образовательных программ в университете, стимулируя его развитие, рост и успешное конкурирование на мировой арене образования.</w:t>
      </w:r>
      <w:r w:rsidR="003F471E" w:rsidRPr="00315722">
        <w:rPr>
          <w:rFonts w:ascii="Times New Roman" w:hAnsi="Times New Roman" w:cs="Times New Roman"/>
          <w:sz w:val="28"/>
          <w:szCs w:val="28"/>
        </w:rPr>
        <w:t xml:space="preserve"> </w:t>
      </w:r>
      <w:r w:rsidR="00524CBD" w:rsidRPr="00315722">
        <w:rPr>
          <w:rFonts w:ascii="Times New Roman" w:hAnsi="Times New Roman" w:cs="Times New Roman"/>
          <w:sz w:val="28"/>
          <w:szCs w:val="28"/>
        </w:rPr>
        <w:t>Критерии интернационализации</w:t>
      </w:r>
      <w:r w:rsidR="003F471E" w:rsidRPr="00315722">
        <w:rPr>
          <w:rFonts w:ascii="Times New Roman" w:hAnsi="Times New Roman" w:cs="Times New Roman"/>
          <w:sz w:val="28"/>
          <w:szCs w:val="28"/>
        </w:rPr>
        <w:t xml:space="preserve"> </w:t>
      </w:r>
      <w:r w:rsidR="00524CBD" w:rsidRPr="00315722">
        <w:rPr>
          <w:rFonts w:ascii="Times New Roman" w:hAnsi="Times New Roman" w:cs="Times New Roman"/>
          <w:sz w:val="28"/>
          <w:szCs w:val="28"/>
        </w:rPr>
        <w:t>также подтверждают качество образования, предлагаемого университетом, и способствует улучшению академической репутации</w:t>
      </w:r>
      <w:r w:rsidRPr="00315722">
        <w:rPr>
          <w:rFonts w:ascii="Times New Roman" w:hAnsi="Times New Roman" w:cs="Times New Roman"/>
          <w:sz w:val="28"/>
          <w:szCs w:val="28"/>
        </w:rPr>
        <w:t>.</w:t>
      </w:r>
      <w:r w:rsidR="001721EB" w:rsidRPr="00315722">
        <w:rPr>
          <w:rFonts w:ascii="Times New Roman" w:hAnsi="Times New Roman" w:cs="Times New Roman"/>
          <w:sz w:val="28"/>
          <w:szCs w:val="28"/>
        </w:rPr>
        <w:t xml:space="preserve"> </w:t>
      </w:r>
      <w:r w:rsidRPr="00315722">
        <w:rPr>
          <w:rFonts w:ascii="Times New Roman" w:hAnsi="Times New Roman" w:cs="Times New Roman"/>
          <w:sz w:val="28"/>
          <w:szCs w:val="28"/>
        </w:rPr>
        <w:t xml:space="preserve">Это </w:t>
      </w:r>
      <w:proofErr w:type="gramStart"/>
      <w:r w:rsidRPr="00315722">
        <w:rPr>
          <w:rFonts w:ascii="Times New Roman" w:hAnsi="Times New Roman" w:cs="Times New Roman"/>
          <w:sz w:val="28"/>
          <w:szCs w:val="28"/>
        </w:rPr>
        <w:t xml:space="preserve">позволяет </w:t>
      </w:r>
      <w:r w:rsidR="00524CBD" w:rsidRPr="00315722">
        <w:rPr>
          <w:rFonts w:ascii="Times New Roman" w:hAnsi="Times New Roman" w:cs="Times New Roman"/>
          <w:sz w:val="28"/>
          <w:szCs w:val="28"/>
        </w:rPr>
        <w:t xml:space="preserve"> привлечь</w:t>
      </w:r>
      <w:proofErr w:type="gramEnd"/>
      <w:r w:rsidR="00524CBD" w:rsidRPr="00315722">
        <w:rPr>
          <w:rFonts w:ascii="Times New Roman" w:hAnsi="Times New Roman" w:cs="Times New Roman"/>
          <w:sz w:val="28"/>
          <w:szCs w:val="28"/>
        </w:rPr>
        <w:t xml:space="preserve"> больше талантливых студентов, что в свою очередь повысит уровень обучения в университете.</w:t>
      </w:r>
      <w:r w:rsidR="003F471E" w:rsidRPr="00315722">
        <w:rPr>
          <w:rFonts w:ascii="Times New Roman" w:hAnsi="Times New Roman" w:cs="Times New Roman"/>
          <w:sz w:val="28"/>
          <w:szCs w:val="28"/>
        </w:rPr>
        <w:t xml:space="preserve"> </w:t>
      </w:r>
      <w:r w:rsidR="00524CBD" w:rsidRPr="00315722">
        <w:rPr>
          <w:rFonts w:ascii="Times New Roman" w:hAnsi="Times New Roman" w:cs="Times New Roman"/>
          <w:sz w:val="28"/>
          <w:szCs w:val="28"/>
        </w:rPr>
        <w:t>Международно</w:t>
      </w:r>
      <w:r w:rsidRPr="00315722">
        <w:rPr>
          <w:rFonts w:ascii="Times New Roman" w:hAnsi="Times New Roman" w:cs="Times New Roman"/>
          <w:sz w:val="28"/>
          <w:szCs w:val="28"/>
        </w:rPr>
        <w:t>му</w:t>
      </w:r>
      <w:r w:rsidR="00524CBD" w:rsidRPr="00315722">
        <w:rPr>
          <w:rFonts w:ascii="Times New Roman" w:hAnsi="Times New Roman" w:cs="Times New Roman"/>
          <w:sz w:val="28"/>
          <w:szCs w:val="28"/>
        </w:rPr>
        <w:t xml:space="preserve"> признани</w:t>
      </w:r>
      <w:r w:rsidRPr="00315722">
        <w:rPr>
          <w:rFonts w:ascii="Times New Roman" w:hAnsi="Times New Roman" w:cs="Times New Roman"/>
          <w:sz w:val="28"/>
          <w:szCs w:val="28"/>
        </w:rPr>
        <w:t>ю</w:t>
      </w:r>
      <w:r w:rsidR="00524CBD" w:rsidRPr="00315722">
        <w:rPr>
          <w:rFonts w:ascii="Times New Roman" w:hAnsi="Times New Roman" w:cs="Times New Roman"/>
          <w:sz w:val="28"/>
          <w:szCs w:val="28"/>
        </w:rPr>
        <w:t xml:space="preserve"> также способству</w:t>
      </w:r>
      <w:r w:rsidRPr="00315722">
        <w:rPr>
          <w:rFonts w:ascii="Times New Roman" w:hAnsi="Times New Roman" w:cs="Times New Roman"/>
          <w:sz w:val="28"/>
          <w:szCs w:val="28"/>
        </w:rPr>
        <w:t>ют</w:t>
      </w:r>
      <w:r w:rsidR="00524CBD" w:rsidRPr="00315722">
        <w:rPr>
          <w:rFonts w:ascii="Times New Roman" w:hAnsi="Times New Roman" w:cs="Times New Roman"/>
          <w:sz w:val="28"/>
          <w:szCs w:val="28"/>
        </w:rPr>
        <w:t xml:space="preserve"> развити</w:t>
      </w:r>
      <w:r w:rsidRPr="00315722">
        <w:rPr>
          <w:rFonts w:ascii="Times New Roman" w:hAnsi="Times New Roman" w:cs="Times New Roman"/>
          <w:sz w:val="28"/>
          <w:szCs w:val="28"/>
        </w:rPr>
        <w:t>е</w:t>
      </w:r>
      <w:r w:rsidR="00524CBD" w:rsidRPr="00315722">
        <w:rPr>
          <w:rFonts w:ascii="Times New Roman" w:hAnsi="Times New Roman" w:cs="Times New Roman"/>
          <w:sz w:val="28"/>
          <w:szCs w:val="28"/>
        </w:rPr>
        <w:t xml:space="preserve"> академических связей и </w:t>
      </w:r>
      <w:r w:rsidRPr="00315722">
        <w:rPr>
          <w:rFonts w:ascii="Times New Roman" w:hAnsi="Times New Roman" w:cs="Times New Roman"/>
          <w:sz w:val="28"/>
          <w:szCs w:val="28"/>
        </w:rPr>
        <w:t>создание инновационных</w:t>
      </w:r>
      <w:r w:rsidR="003F471E" w:rsidRPr="00315722">
        <w:rPr>
          <w:rFonts w:ascii="Times New Roman" w:hAnsi="Times New Roman" w:cs="Times New Roman"/>
          <w:sz w:val="28"/>
          <w:szCs w:val="28"/>
        </w:rPr>
        <w:t xml:space="preserve"> </w:t>
      </w:r>
      <w:proofErr w:type="spellStart"/>
      <w:r w:rsidRPr="00315722">
        <w:rPr>
          <w:rFonts w:ascii="Times New Roman" w:hAnsi="Times New Roman" w:cs="Times New Roman"/>
          <w:sz w:val="28"/>
          <w:szCs w:val="28"/>
        </w:rPr>
        <w:t>двудипломных</w:t>
      </w:r>
      <w:proofErr w:type="spellEnd"/>
      <w:r w:rsidRPr="00315722">
        <w:rPr>
          <w:rFonts w:ascii="Times New Roman" w:hAnsi="Times New Roman" w:cs="Times New Roman"/>
          <w:sz w:val="28"/>
          <w:szCs w:val="28"/>
        </w:rPr>
        <w:t xml:space="preserve"> образовательных</w:t>
      </w:r>
      <w:r w:rsidR="003F471E" w:rsidRPr="00315722">
        <w:rPr>
          <w:rFonts w:ascii="Times New Roman" w:hAnsi="Times New Roman" w:cs="Times New Roman"/>
          <w:sz w:val="28"/>
          <w:szCs w:val="28"/>
        </w:rPr>
        <w:t xml:space="preserve"> </w:t>
      </w:r>
      <w:r w:rsidRPr="00315722">
        <w:rPr>
          <w:rFonts w:ascii="Times New Roman" w:hAnsi="Times New Roman" w:cs="Times New Roman"/>
          <w:sz w:val="28"/>
          <w:szCs w:val="28"/>
        </w:rPr>
        <w:t>программ</w:t>
      </w:r>
      <w:r w:rsidR="00524CBD" w:rsidRPr="00315722">
        <w:rPr>
          <w:rFonts w:ascii="Times New Roman" w:hAnsi="Times New Roman" w:cs="Times New Roman"/>
          <w:sz w:val="28"/>
          <w:szCs w:val="28"/>
        </w:rPr>
        <w:t xml:space="preserve">. </w:t>
      </w:r>
      <w:r w:rsidRPr="00315722">
        <w:rPr>
          <w:rFonts w:ascii="Times New Roman" w:hAnsi="Times New Roman" w:cs="Times New Roman"/>
          <w:sz w:val="28"/>
          <w:szCs w:val="28"/>
        </w:rPr>
        <w:t>Мобильность</w:t>
      </w:r>
      <w:r w:rsidR="003F471E" w:rsidRPr="00315722">
        <w:rPr>
          <w:rFonts w:ascii="Times New Roman" w:hAnsi="Times New Roman" w:cs="Times New Roman"/>
          <w:sz w:val="28"/>
          <w:szCs w:val="28"/>
        </w:rPr>
        <w:t xml:space="preserve"> </w:t>
      </w:r>
      <w:r w:rsidR="00524CBD" w:rsidRPr="00315722">
        <w:rPr>
          <w:rFonts w:ascii="Times New Roman" w:hAnsi="Times New Roman" w:cs="Times New Roman"/>
          <w:sz w:val="28"/>
          <w:szCs w:val="28"/>
        </w:rPr>
        <w:t>дать возможность студентам глобально мыслить и успешно конкурировать на международном рынке труда.</w:t>
      </w:r>
    </w:p>
    <w:p w14:paraId="20781CDD" w14:textId="31E62DEA" w:rsidR="000E095B" w:rsidRPr="00315722" w:rsidRDefault="000E095B" w:rsidP="007C4AF0">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По показателям интернационализации необходимо расширить охват ОП разных направлений подготовки по программам внешней и внутренней академической мобильности.</w:t>
      </w:r>
    </w:p>
    <w:p w14:paraId="588AE817" w14:textId="77777777" w:rsidR="003E5CEC" w:rsidRPr="00315722" w:rsidRDefault="000E095B" w:rsidP="003E5CEC">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Совершенствовать политику формирования контингента обучающихся с учетом критерия СУР «</w:t>
      </w:r>
      <w:r w:rsidR="00645EFB" w:rsidRPr="00315722">
        <w:rPr>
          <w:rFonts w:ascii="Times New Roman" w:hAnsi="Times New Roman" w:cs="Times New Roman"/>
          <w:sz w:val="28"/>
          <w:szCs w:val="28"/>
        </w:rPr>
        <w:t xml:space="preserve">Наличие в ОВПО, расположенных в городах Астана, Алматы и Шымкент, иностранных обучающихся с полным циклом обучения не менее </w:t>
      </w:r>
      <w:r w:rsidR="003E5CEC" w:rsidRPr="00315722">
        <w:rPr>
          <w:rFonts w:ascii="Times New Roman" w:hAnsi="Times New Roman" w:cs="Times New Roman"/>
          <w:sz w:val="28"/>
          <w:szCs w:val="28"/>
        </w:rPr>
        <w:t>2</w:t>
      </w:r>
      <w:r w:rsidR="00645EFB" w:rsidRPr="00315722">
        <w:rPr>
          <w:rFonts w:ascii="Times New Roman" w:hAnsi="Times New Roman" w:cs="Times New Roman"/>
          <w:sz w:val="28"/>
          <w:szCs w:val="28"/>
        </w:rPr>
        <w:t xml:space="preserve">%, в ОВПО других регионов – не менее </w:t>
      </w:r>
      <w:r w:rsidR="003E5CEC" w:rsidRPr="00315722">
        <w:rPr>
          <w:rFonts w:ascii="Times New Roman" w:hAnsi="Times New Roman" w:cs="Times New Roman"/>
          <w:sz w:val="28"/>
          <w:szCs w:val="28"/>
        </w:rPr>
        <w:t>1</w:t>
      </w:r>
      <w:r w:rsidR="00645EFB" w:rsidRPr="00315722">
        <w:rPr>
          <w:rFonts w:ascii="Times New Roman" w:hAnsi="Times New Roman" w:cs="Times New Roman"/>
          <w:sz w:val="28"/>
          <w:szCs w:val="28"/>
        </w:rPr>
        <w:t>% от общего контингента обучающихся</w:t>
      </w:r>
      <w:r w:rsidRPr="00315722">
        <w:rPr>
          <w:rFonts w:ascii="Times New Roman" w:hAnsi="Times New Roman" w:cs="Times New Roman"/>
          <w:sz w:val="28"/>
          <w:szCs w:val="28"/>
        </w:rPr>
        <w:t>». На сегодня у нас 8236 обучающихся</w:t>
      </w:r>
      <w:r w:rsidR="006554B3" w:rsidRPr="00315722">
        <w:rPr>
          <w:rFonts w:ascii="Times New Roman" w:hAnsi="Times New Roman" w:cs="Times New Roman"/>
          <w:sz w:val="28"/>
          <w:szCs w:val="28"/>
        </w:rPr>
        <w:t>, из них 61</w:t>
      </w:r>
      <w:r w:rsidR="003E5CEC" w:rsidRPr="00315722">
        <w:rPr>
          <w:rFonts w:ascii="Times New Roman" w:hAnsi="Times New Roman" w:cs="Times New Roman"/>
          <w:sz w:val="28"/>
          <w:szCs w:val="28"/>
        </w:rPr>
        <w:t>- иностранный студент (0,75%).</w:t>
      </w:r>
    </w:p>
    <w:p w14:paraId="72C000E8" w14:textId="1C8AC554" w:rsidR="003E5CEC" w:rsidRPr="00315722" w:rsidRDefault="003E5CEC" w:rsidP="003E5CEC">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На уровне факультетов рассмотреть вопрос актуальности и необходимости продолжения </w:t>
      </w:r>
      <w:proofErr w:type="spellStart"/>
      <w:r w:rsidRPr="00315722">
        <w:rPr>
          <w:rFonts w:ascii="Times New Roman" w:hAnsi="Times New Roman" w:cs="Times New Roman"/>
          <w:sz w:val="28"/>
          <w:szCs w:val="28"/>
        </w:rPr>
        <w:t>двудипломных</w:t>
      </w:r>
      <w:proofErr w:type="spellEnd"/>
      <w:r w:rsidRPr="00315722">
        <w:rPr>
          <w:rFonts w:ascii="Times New Roman" w:hAnsi="Times New Roman" w:cs="Times New Roman"/>
          <w:sz w:val="28"/>
          <w:szCs w:val="28"/>
        </w:rPr>
        <w:t xml:space="preserve"> программ</w:t>
      </w:r>
      <w:r w:rsidRPr="00315722">
        <w:rPr>
          <w:rFonts w:ascii="Times New Roman" w:eastAsia="Times New Roman" w:hAnsi="Times New Roman" w:cs="Times New Roman"/>
          <w:sz w:val="28"/>
          <w:szCs w:val="28"/>
          <w:lang w:eastAsia="ru-RU"/>
        </w:rPr>
        <w:t xml:space="preserve"> </w:t>
      </w:r>
      <w:r w:rsidRPr="00315722">
        <w:rPr>
          <w:rFonts w:ascii="Times New Roman" w:hAnsi="Times New Roman" w:cs="Times New Roman"/>
          <w:sz w:val="28"/>
          <w:szCs w:val="28"/>
        </w:rPr>
        <w:t xml:space="preserve">6B05101 Биология, 6B05201 Экология, 7M04102 Менеджмент. </w:t>
      </w:r>
    </w:p>
    <w:p w14:paraId="036694DE" w14:textId="3F9F67DE" w:rsidR="00FB1F77" w:rsidRPr="00315722" w:rsidRDefault="00FB1F77" w:rsidP="007C3735">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lastRenderedPageBreak/>
        <w:t xml:space="preserve">Эффективность образовательных программ и удовлетворенность обучающихся и стейкхолдеров тесно взаимосвязаны. Эффективная образовательная программа, как правило, приводит к высокой удовлетворенности обучающихся и стейкхолдеров. </w:t>
      </w:r>
    </w:p>
    <w:p w14:paraId="1169B263" w14:textId="2100333D" w:rsidR="00DB6FC9" w:rsidRPr="00315722" w:rsidRDefault="00DB6FC9" w:rsidP="007C3735">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Оценка удовлетворенности сте</w:t>
      </w:r>
      <w:r w:rsidR="00D636DA" w:rsidRPr="00315722">
        <w:rPr>
          <w:rFonts w:ascii="Times New Roman" w:hAnsi="Times New Roman" w:cs="Times New Roman"/>
          <w:sz w:val="28"/>
          <w:szCs w:val="28"/>
        </w:rPr>
        <w:t>й</w:t>
      </w:r>
      <w:r w:rsidRPr="00315722">
        <w:rPr>
          <w:rFonts w:ascii="Times New Roman" w:hAnsi="Times New Roman" w:cs="Times New Roman"/>
          <w:sz w:val="28"/>
          <w:szCs w:val="28"/>
        </w:rPr>
        <w:t>кхолдеров:</w:t>
      </w:r>
    </w:p>
    <w:p w14:paraId="1EED3A1D" w14:textId="77777777" w:rsidR="006162F1" w:rsidRPr="00315722" w:rsidRDefault="006162F1" w:rsidP="00DB6FC9">
      <w:pPr>
        <w:pStyle w:val="aa"/>
        <w:numPr>
          <w:ilvl w:val="0"/>
          <w:numId w:val="12"/>
        </w:numPr>
        <w:tabs>
          <w:tab w:val="left" w:pos="0"/>
          <w:tab w:val="left" w:pos="284"/>
          <w:tab w:val="left" w:pos="851"/>
          <w:tab w:val="left" w:pos="1276"/>
        </w:tabs>
        <w:ind w:left="0" w:firstLine="709"/>
        <w:rPr>
          <w:szCs w:val="28"/>
        </w:rPr>
      </w:pPr>
      <w:r w:rsidRPr="00315722">
        <w:rPr>
          <w:szCs w:val="28"/>
        </w:rPr>
        <w:t xml:space="preserve">Отделом образовательных программ после каждого академического периода проводится анкетирование «Удовлетворенность качеством преподаваемых дисциплин» на платформе ИС </w:t>
      </w:r>
      <w:proofErr w:type="spellStart"/>
      <w:r w:rsidRPr="00315722">
        <w:rPr>
          <w:szCs w:val="28"/>
        </w:rPr>
        <w:t>Платонус</w:t>
      </w:r>
      <w:proofErr w:type="spellEnd"/>
      <w:r w:rsidRPr="00315722">
        <w:rPr>
          <w:szCs w:val="28"/>
        </w:rPr>
        <w:t>. В анкетировании задействованы все обучающиеся, у которых в текущем семестре было теоретическое обучение.</w:t>
      </w:r>
    </w:p>
    <w:p w14:paraId="0DDB1C37" w14:textId="3FFFF0AE" w:rsidR="006162F1" w:rsidRPr="00315722" w:rsidRDefault="006162F1" w:rsidP="00DB6FC9">
      <w:pPr>
        <w:pStyle w:val="aa"/>
        <w:numPr>
          <w:ilvl w:val="0"/>
          <w:numId w:val="12"/>
        </w:numPr>
        <w:tabs>
          <w:tab w:val="left" w:pos="0"/>
          <w:tab w:val="left" w:pos="284"/>
          <w:tab w:val="left" w:pos="851"/>
          <w:tab w:val="left" w:pos="1276"/>
        </w:tabs>
        <w:ind w:left="0" w:firstLine="709"/>
        <w:rPr>
          <w:szCs w:val="28"/>
        </w:rPr>
      </w:pPr>
      <w:r w:rsidRPr="00315722">
        <w:rPr>
          <w:szCs w:val="28"/>
        </w:rPr>
        <w:t xml:space="preserve">Отделом образовательных программ у студентов выпускных курсов, магистрантов и докторантов ежегодно перед ИА проводится опрос о качестве образовательной программы, среды обучения и служб поддержки. </w:t>
      </w:r>
    </w:p>
    <w:p w14:paraId="29D62DDE" w14:textId="77777777" w:rsidR="006162F1" w:rsidRPr="00315722" w:rsidRDefault="006162F1" w:rsidP="00DB6FC9">
      <w:pPr>
        <w:pStyle w:val="aa"/>
        <w:numPr>
          <w:ilvl w:val="0"/>
          <w:numId w:val="12"/>
        </w:numPr>
        <w:tabs>
          <w:tab w:val="left" w:pos="0"/>
          <w:tab w:val="left" w:pos="284"/>
          <w:tab w:val="left" w:pos="851"/>
          <w:tab w:val="left" w:pos="1276"/>
        </w:tabs>
        <w:ind w:left="0" w:firstLine="709"/>
        <w:rPr>
          <w:szCs w:val="28"/>
        </w:rPr>
      </w:pPr>
      <w:r w:rsidRPr="00315722">
        <w:rPr>
          <w:szCs w:val="28"/>
        </w:rPr>
        <w:t>Центром карьеры и трудоустройства проводится анкетирование работодателей о качестве подготовки выпускников (один раз в год).</w:t>
      </w:r>
    </w:p>
    <w:p w14:paraId="18AA66DB" w14:textId="77777777" w:rsidR="006162F1" w:rsidRPr="00315722" w:rsidRDefault="006162F1" w:rsidP="00DB6FC9">
      <w:pPr>
        <w:pStyle w:val="aa"/>
        <w:numPr>
          <w:ilvl w:val="0"/>
          <w:numId w:val="12"/>
        </w:numPr>
        <w:tabs>
          <w:tab w:val="left" w:pos="0"/>
          <w:tab w:val="left" w:pos="284"/>
          <w:tab w:val="left" w:pos="851"/>
          <w:tab w:val="left" w:pos="1276"/>
        </w:tabs>
        <w:ind w:left="0" w:firstLine="709"/>
        <w:rPr>
          <w:szCs w:val="28"/>
        </w:rPr>
      </w:pPr>
      <w:r w:rsidRPr="00315722">
        <w:rPr>
          <w:szCs w:val="28"/>
        </w:rPr>
        <w:t>Руководителями профессиональных практик от кафедры по результатам прохождения практики проводятся анкетирования «Удовлетворенность руководителя практики от предприятия качеством подготовки обучающихся» и обучающихся «Удовлетворенность качеством организации профессиональных практик».</w:t>
      </w:r>
    </w:p>
    <w:p w14:paraId="5C38A4CA" w14:textId="70A71EDB" w:rsidR="00A415C0" w:rsidRPr="00315722" w:rsidRDefault="00FB1F77" w:rsidP="00A415C0">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Эффективные образовательные программы и сильный кадровый состав являются взаимодополняющими факторами, которые обеспечивают высокое качество высшего образования и подготовку квалифицированных специалистов для удовлетворения потребностей современного общества.</w:t>
      </w:r>
      <w:r w:rsidR="00AB7E12" w:rsidRPr="00315722">
        <w:rPr>
          <w:rFonts w:ascii="Times New Roman" w:hAnsi="Times New Roman" w:cs="Times New Roman"/>
          <w:sz w:val="28"/>
          <w:szCs w:val="28"/>
        </w:rPr>
        <w:t xml:space="preserve">  </w:t>
      </w:r>
    </w:p>
    <w:p w14:paraId="303D8913" w14:textId="2DA6F0A9" w:rsidR="00B512B4" w:rsidRPr="00315722" w:rsidRDefault="00B512B4" w:rsidP="00B512B4">
      <w:pPr>
        <w:spacing w:after="0" w:line="240" w:lineRule="auto"/>
        <w:ind w:firstLine="709"/>
        <w:jc w:val="both"/>
        <w:rPr>
          <w:rFonts w:ascii="Times New Roman" w:eastAsia="Times New Roman" w:hAnsi="Times New Roman" w:cs="Times New Roman"/>
          <w:sz w:val="28"/>
          <w:szCs w:val="28"/>
          <w:lang w:eastAsia="ru-RU"/>
        </w:rPr>
      </w:pPr>
      <w:r w:rsidRPr="00315722">
        <w:rPr>
          <w:rFonts w:ascii="Times New Roman" w:eastAsia="Times New Roman" w:hAnsi="Times New Roman" w:cs="Times New Roman"/>
          <w:sz w:val="28"/>
          <w:szCs w:val="28"/>
          <w:lang w:eastAsia="ru-RU"/>
        </w:rPr>
        <w:t>В соответствии с ПС полностью</w:t>
      </w:r>
      <w:r w:rsidRPr="00315722">
        <w:rPr>
          <w:rFonts w:ascii="Times New Roman" w:hAnsi="Times New Roman" w:cs="Times New Roman"/>
          <w:sz w:val="28"/>
          <w:szCs w:val="28"/>
        </w:rPr>
        <w:t xml:space="preserve"> переработаны требования к квалификации ППС (Стандарт организации. Квалификационные характеристики должностей Профессорско-преподавательского состава. СО 043-2024, утвержден решением Правления, протокол от 13.05.2024 года, №6). Введена четкая классификация ППС на основе уровня квалификации в соответствии с Карточками профессий ПС. В КРУ имени Ахмет Байтұрсынұлы введены следующие должности ППС: заведующий кафедрой, профессор, ассистент профессора, ассоциированный профессор (доцент), старший преподаватель, преподаватель, начальник военной кафедры, заместитель начальника военной кафедры, начальник цикла военной кафедры, старший преподаватель военной кафедры, преподаватель военной кафедры, ассистент военной кафедры. Данным документом определены </w:t>
      </w:r>
      <w:r w:rsidRPr="00315722">
        <w:rPr>
          <w:rFonts w:ascii="Times New Roman" w:eastAsia="Times New Roman" w:hAnsi="Times New Roman" w:cs="Times New Roman"/>
          <w:sz w:val="28"/>
          <w:szCs w:val="28"/>
          <w:lang w:eastAsia="ru-RU"/>
        </w:rPr>
        <w:t>минимальные требования к образованию, наличию ученой и академической степени, опыту работы, научным достижениям и педагогическим компетенциям преподавателей. А также обязательности по повышению квалификации и сертификации преподавателей в соответствии с требованиями ПС.</w:t>
      </w:r>
    </w:p>
    <w:p w14:paraId="2A9845AE" w14:textId="77777777" w:rsidR="00B512B4" w:rsidRPr="00315722" w:rsidRDefault="00B512B4" w:rsidP="00B512B4">
      <w:pPr>
        <w:spacing w:after="0" w:line="240" w:lineRule="auto"/>
        <w:ind w:firstLine="709"/>
        <w:jc w:val="both"/>
        <w:rPr>
          <w:rFonts w:ascii="Times New Roman" w:eastAsia="Times New Roman" w:hAnsi="Times New Roman" w:cs="Times New Roman"/>
          <w:sz w:val="28"/>
          <w:szCs w:val="28"/>
          <w:lang w:eastAsia="ru-RU"/>
        </w:rPr>
      </w:pPr>
      <w:r w:rsidRPr="00315722">
        <w:rPr>
          <w:rFonts w:ascii="Times New Roman" w:eastAsia="Times New Roman" w:hAnsi="Times New Roman" w:cs="Times New Roman"/>
          <w:sz w:val="28"/>
          <w:szCs w:val="28"/>
          <w:lang w:eastAsia="ru-RU"/>
        </w:rPr>
        <w:t xml:space="preserve">Также Положение «Планирование учебной работы и педагогической нагрузки профессорско-преподавательского состава. П 053-2024» переработано с учетом ПС обновлены критерии оценки эффективности преподавания. Разработаны комплексные критерии преподавательской деятельности, включающей не только академические достижения студентов, </w:t>
      </w:r>
      <w:r w:rsidRPr="00315722">
        <w:rPr>
          <w:rFonts w:ascii="Times New Roman" w:eastAsia="Times New Roman" w:hAnsi="Times New Roman" w:cs="Times New Roman"/>
          <w:sz w:val="28"/>
          <w:szCs w:val="28"/>
          <w:lang w:eastAsia="ru-RU"/>
        </w:rPr>
        <w:lastRenderedPageBreak/>
        <w:t>но и качество преподавания, использование инновационных педагогических технологий, результативность научно-исследовательской деятельности, участие в методической работе и т. д.</w:t>
      </w:r>
    </w:p>
    <w:p w14:paraId="21D31B5B" w14:textId="1BAA8740" w:rsidR="00B512B4" w:rsidRPr="00315722" w:rsidRDefault="00B512B4" w:rsidP="00B512B4">
      <w:pPr>
        <w:spacing w:after="0" w:line="240" w:lineRule="auto"/>
        <w:ind w:firstLine="709"/>
        <w:jc w:val="both"/>
        <w:rPr>
          <w:rFonts w:ascii="Times New Roman" w:eastAsia="Times New Roman" w:hAnsi="Times New Roman" w:cs="Times New Roman"/>
          <w:sz w:val="28"/>
          <w:szCs w:val="28"/>
          <w:lang w:eastAsia="ru-RU"/>
        </w:rPr>
      </w:pPr>
      <w:r w:rsidRPr="00315722">
        <w:rPr>
          <w:rFonts w:ascii="Times New Roman" w:eastAsia="Times New Roman" w:hAnsi="Times New Roman" w:cs="Times New Roman"/>
          <w:sz w:val="28"/>
          <w:szCs w:val="28"/>
          <w:lang w:eastAsia="ru-RU"/>
        </w:rPr>
        <w:t>Переработаны и введены в действие с 1 сентября 2024 года Должностные инструкции ППС. Обновлённые ДИ позволяют создать четкую схемы продвижения профессионального роста от преподавателя до профессора, с возможностью улучшения квалификации, участия в научных проектах и наставничества и т.п.</w:t>
      </w:r>
    </w:p>
    <w:p w14:paraId="5657A7E0" w14:textId="0778B5EF" w:rsidR="00B512B4" w:rsidRPr="00315722" w:rsidRDefault="00B512B4" w:rsidP="00B512B4">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Университет должен также  обеспечивать соблюдение требований к  количественному и качественному составу преподавателей с учетом направления подготовки кадров высшего и (или) послевузовского образования, в части: обеспеченности преподавателями всех дисциплин; соответствия образования, ученой/академической степени и/или ученого звания преподавателя профилю преподаваемых дисциплин; соблюдения доли преподавателей, для которых основным местом работы является ОВПО; соблюдения доли преподавателей по совместительству; обеспеченности преподавателями с требуемым опытом практической работы (научно–педагогической, клинической) по профилю преподаваемых дисциплин, с требуемым количеством научных трудов. Данные требования заложены в КВТ и являются Критериям оценки степени риска за системой образования, в части высшего и послевузовского образования. </w:t>
      </w:r>
    </w:p>
    <w:p w14:paraId="7228FC19" w14:textId="3CF91C30" w:rsidR="007169B9" w:rsidRPr="00315722" w:rsidRDefault="00AB7E12" w:rsidP="007C3735">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В прошлом учебном году прове</w:t>
      </w:r>
      <w:r w:rsidR="00906A20" w:rsidRPr="00315722">
        <w:rPr>
          <w:rFonts w:ascii="Times New Roman" w:hAnsi="Times New Roman" w:cs="Times New Roman"/>
          <w:sz w:val="28"/>
          <w:szCs w:val="28"/>
        </w:rPr>
        <w:t>ден</w:t>
      </w:r>
      <w:r w:rsidR="00313E9B" w:rsidRPr="00315722">
        <w:rPr>
          <w:rFonts w:ascii="Times New Roman" w:hAnsi="Times New Roman" w:cs="Times New Roman"/>
          <w:sz w:val="28"/>
          <w:szCs w:val="28"/>
        </w:rPr>
        <w:t xml:space="preserve"> мониторинг</w:t>
      </w:r>
      <w:r w:rsidRPr="00315722">
        <w:rPr>
          <w:rFonts w:ascii="Times New Roman" w:hAnsi="Times New Roman" w:cs="Times New Roman"/>
          <w:sz w:val="28"/>
          <w:szCs w:val="28"/>
        </w:rPr>
        <w:t xml:space="preserve"> по оценке «</w:t>
      </w:r>
      <w:r w:rsidR="00313E9B" w:rsidRPr="00315722">
        <w:rPr>
          <w:rFonts w:ascii="Times New Roman" w:hAnsi="Times New Roman" w:cs="Times New Roman"/>
          <w:sz w:val="28"/>
          <w:szCs w:val="28"/>
        </w:rPr>
        <w:t>Соответствия образования преподавателей и (или) их ученой степени и (или) степени (академической) доктора философии PhD/доктора по профилю и (или) ученого звания, выданных/признанных уполномоченным органом в области науки и высшего образования, профилю преподаваемых дисциплин» и «Обеспечения прохождения преподавателями, для которых основным местом работы является ОВПО, повышения квалификации в соответствии с профилем преподаваемых дисциплин не реже 1 (одного) раза в 3 (три) года и объемом не менее 72 (семидесяти двух) часов за курс обучения</w:t>
      </w:r>
      <w:r w:rsidR="00677DEE" w:rsidRPr="00315722">
        <w:rPr>
          <w:rFonts w:ascii="Times New Roman" w:hAnsi="Times New Roman" w:cs="Times New Roman"/>
          <w:sz w:val="28"/>
          <w:szCs w:val="28"/>
        </w:rPr>
        <w:t>».</w:t>
      </w:r>
      <w:r w:rsidR="00A415C0" w:rsidRPr="00315722">
        <w:rPr>
          <w:rFonts w:ascii="Times New Roman" w:hAnsi="Times New Roman" w:cs="Times New Roman"/>
          <w:sz w:val="28"/>
          <w:szCs w:val="28"/>
        </w:rPr>
        <w:t xml:space="preserve"> </w:t>
      </w:r>
      <w:r w:rsidR="007169B9" w:rsidRPr="00315722">
        <w:rPr>
          <w:rFonts w:ascii="Times New Roman" w:hAnsi="Times New Roman" w:cs="Times New Roman"/>
          <w:sz w:val="28"/>
          <w:szCs w:val="28"/>
        </w:rPr>
        <w:t xml:space="preserve"> Факультеты, кафедры и советы по качеству должны проводить аналогичные мониторинги. </w:t>
      </w:r>
      <w:r w:rsidR="00B512B4" w:rsidRPr="00315722">
        <w:rPr>
          <w:rFonts w:ascii="Times New Roman" w:hAnsi="Times New Roman" w:cs="Times New Roman"/>
          <w:sz w:val="28"/>
          <w:szCs w:val="28"/>
        </w:rPr>
        <w:t>При обновлении ОП и включении новых ОП необходимо постоянно держать на контроле эти критерии.</w:t>
      </w:r>
    </w:p>
    <w:p w14:paraId="0416D34C" w14:textId="564D2369" w:rsidR="007C4AF0" w:rsidRPr="00315722" w:rsidRDefault="00A415C0" w:rsidP="007C3735">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В январе 2024 года прове</w:t>
      </w:r>
      <w:r w:rsidR="00B512B4" w:rsidRPr="00315722">
        <w:rPr>
          <w:rFonts w:ascii="Times New Roman" w:hAnsi="Times New Roman" w:cs="Times New Roman"/>
          <w:sz w:val="28"/>
          <w:szCs w:val="28"/>
        </w:rPr>
        <w:t>ден</w:t>
      </w:r>
      <w:r w:rsidRPr="00315722">
        <w:rPr>
          <w:rFonts w:ascii="Times New Roman" w:hAnsi="Times New Roman" w:cs="Times New Roman"/>
          <w:sz w:val="28"/>
          <w:szCs w:val="28"/>
        </w:rPr>
        <w:t xml:space="preserve"> мониторинг «Соблюдения требований к руководству магистерскими и докторскими диссертациями». </w:t>
      </w:r>
      <w:r w:rsidR="007169B9" w:rsidRPr="00315722">
        <w:rPr>
          <w:rFonts w:ascii="Times New Roman" w:hAnsi="Times New Roman" w:cs="Times New Roman"/>
          <w:sz w:val="28"/>
          <w:szCs w:val="28"/>
        </w:rPr>
        <w:t xml:space="preserve">На слайдах презентации представлены данные этого мониторинга. </w:t>
      </w:r>
      <w:r w:rsidRPr="00315722">
        <w:rPr>
          <w:rFonts w:ascii="Times New Roman" w:hAnsi="Times New Roman" w:cs="Times New Roman"/>
          <w:sz w:val="28"/>
          <w:szCs w:val="28"/>
        </w:rPr>
        <w:t xml:space="preserve">Результаты данного мониторинга должны положены в основу совершенствования </w:t>
      </w:r>
      <w:r w:rsidR="00A84024" w:rsidRPr="00315722">
        <w:rPr>
          <w:rFonts w:ascii="Times New Roman" w:hAnsi="Times New Roman" w:cs="Times New Roman"/>
          <w:sz w:val="28"/>
          <w:szCs w:val="28"/>
        </w:rPr>
        <w:t>качественного кадрового состава ППС по ОП.</w:t>
      </w:r>
    </w:p>
    <w:p w14:paraId="069DFC9B" w14:textId="781352E0" w:rsidR="007A3922" w:rsidRPr="00315722" w:rsidRDefault="00B512B4" w:rsidP="007C3735">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Нагрузка на 2024-2025 учебный год формировалась с учетом этих критериев. На слайдах представлена информация о соблюдении этих критериев.</w:t>
      </w:r>
    </w:p>
    <w:p w14:paraId="7AB4AC06" w14:textId="6BAA0504" w:rsidR="005469DA" w:rsidRPr="00315722" w:rsidRDefault="00EA45FD" w:rsidP="00A260C3">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Сочетание эффективности и рентабельности образовательных программ обеспечивает высококачественное высшее образование, которое готовит компетентных специалистов, отвечающих требованиям рынка труда, и при этом является доступным для студентов.</w:t>
      </w:r>
      <w:r w:rsidR="00D016D6" w:rsidRPr="00315722">
        <w:rPr>
          <w:rFonts w:ascii="Times New Roman" w:hAnsi="Times New Roman" w:cs="Times New Roman"/>
          <w:sz w:val="28"/>
          <w:szCs w:val="28"/>
        </w:rPr>
        <w:t xml:space="preserve"> </w:t>
      </w:r>
      <w:r w:rsidR="005469DA" w:rsidRPr="00315722">
        <w:rPr>
          <w:rFonts w:ascii="Times New Roman" w:hAnsi="Times New Roman" w:cs="Times New Roman"/>
          <w:sz w:val="28"/>
          <w:szCs w:val="28"/>
        </w:rPr>
        <w:t xml:space="preserve">Рентабельность образовательных </w:t>
      </w:r>
      <w:r w:rsidR="005469DA" w:rsidRPr="00315722">
        <w:rPr>
          <w:rFonts w:ascii="Times New Roman" w:hAnsi="Times New Roman" w:cs="Times New Roman"/>
          <w:sz w:val="28"/>
          <w:szCs w:val="28"/>
        </w:rPr>
        <w:lastRenderedPageBreak/>
        <w:t xml:space="preserve">программ вуза определяется соотношением затрат и </w:t>
      </w:r>
      <w:r w:rsidR="00D016D6" w:rsidRPr="00315722">
        <w:rPr>
          <w:rFonts w:ascii="Times New Roman" w:hAnsi="Times New Roman" w:cs="Times New Roman"/>
          <w:sz w:val="28"/>
          <w:szCs w:val="28"/>
        </w:rPr>
        <w:t>доходов</w:t>
      </w:r>
      <w:r w:rsidR="005469DA" w:rsidRPr="00315722">
        <w:rPr>
          <w:rFonts w:ascii="Times New Roman" w:hAnsi="Times New Roman" w:cs="Times New Roman"/>
          <w:sz w:val="28"/>
          <w:szCs w:val="28"/>
        </w:rPr>
        <w:t xml:space="preserve">, полученных от этих программ. Она является важным фактором для принятия решений о развитии и финансировании </w:t>
      </w:r>
      <w:r w:rsidR="00D016D6" w:rsidRPr="00315722">
        <w:rPr>
          <w:rFonts w:ascii="Times New Roman" w:hAnsi="Times New Roman" w:cs="Times New Roman"/>
          <w:sz w:val="28"/>
          <w:szCs w:val="28"/>
        </w:rPr>
        <w:t>образовательных программ</w:t>
      </w:r>
      <w:r w:rsidR="005469DA" w:rsidRPr="00315722">
        <w:rPr>
          <w:rFonts w:ascii="Times New Roman" w:hAnsi="Times New Roman" w:cs="Times New Roman"/>
          <w:sz w:val="28"/>
          <w:szCs w:val="28"/>
        </w:rPr>
        <w:t>.</w:t>
      </w:r>
      <w:r w:rsidR="00FE4221" w:rsidRPr="00315722">
        <w:rPr>
          <w:rFonts w:ascii="Times New Roman" w:hAnsi="Times New Roman" w:cs="Times New Roman"/>
          <w:sz w:val="28"/>
          <w:szCs w:val="28"/>
        </w:rPr>
        <w:t xml:space="preserve"> При расчете рентабельности ОП </w:t>
      </w:r>
      <w:r w:rsidR="00A84024" w:rsidRPr="00315722">
        <w:rPr>
          <w:rFonts w:ascii="Times New Roman" w:hAnsi="Times New Roman" w:cs="Times New Roman"/>
          <w:sz w:val="28"/>
          <w:szCs w:val="28"/>
        </w:rPr>
        <w:t>учитывался</w:t>
      </w:r>
      <w:r w:rsidR="00FE4221" w:rsidRPr="00315722">
        <w:rPr>
          <w:rFonts w:ascii="Times New Roman" w:hAnsi="Times New Roman" w:cs="Times New Roman"/>
          <w:sz w:val="28"/>
          <w:szCs w:val="28"/>
        </w:rPr>
        <w:t xml:space="preserve"> на доход от образовательных услуг (стоимость платного обучения и стоимость гранта), контингент студентов, и затраты на заработную плату ППС.</w:t>
      </w:r>
      <w:r w:rsidR="00A84024" w:rsidRPr="00315722">
        <w:rPr>
          <w:rFonts w:ascii="Times New Roman" w:hAnsi="Times New Roman" w:cs="Times New Roman"/>
          <w:sz w:val="28"/>
          <w:szCs w:val="28"/>
        </w:rPr>
        <w:t xml:space="preserve"> </w:t>
      </w:r>
      <w:r w:rsidR="00642962" w:rsidRPr="00315722">
        <w:rPr>
          <w:rFonts w:ascii="Times New Roman" w:hAnsi="Times New Roman" w:cs="Times New Roman"/>
          <w:sz w:val="28"/>
          <w:szCs w:val="28"/>
        </w:rPr>
        <w:t>Обращаю ваше внимание, что на</w:t>
      </w:r>
      <w:r w:rsidR="00060551" w:rsidRPr="00315722">
        <w:rPr>
          <w:rFonts w:ascii="Times New Roman" w:hAnsi="Times New Roman" w:cs="Times New Roman"/>
          <w:sz w:val="28"/>
          <w:szCs w:val="28"/>
        </w:rPr>
        <w:t xml:space="preserve"> ОП ДО, ВИХТ, М-И, Г-Б, Туризм, </w:t>
      </w:r>
      <w:proofErr w:type="spellStart"/>
      <w:r w:rsidR="00060551" w:rsidRPr="00315722">
        <w:rPr>
          <w:rFonts w:ascii="Times New Roman" w:hAnsi="Times New Roman" w:cs="Times New Roman"/>
          <w:sz w:val="28"/>
          <w:szCs w:val="28"/>
        </w:rPr>
        <w:t>АДиМД</w:t>
      </w:r>
      <w:proofErr w:type="spellEnd"/>
      <w:r w:rsidR="00060551" w:rsidRPr="00315722">
        <w:rPr>
          <w:rFonts w:ascii="Times New Roman" w:hAnsi="Times New Roman" w:cs="Times New Roman"/>
          <w:sz w:val="28"/>
          <w:szCs w:val="28"/>
        </w:rPr>
        <w:t xml:space="preserve"> (1</w:t>
      </w:r>
      <w:r w:rsidR="00642962" w:rsidRPr="00315722">
        <w:rPr>
          <w:rFonts w:ascii="Times New Roman" w:hAnsi="Times New Roman" w:cs="Times New Roman"/>
          <w:sz w:val="28"/>
          <w:szCs w:val="28"/>
        </w:rPr>
        <w:t xml:space="preserve"> студент</w:t>
      </w:r>
      <w:r w:rsidR="00060551" w:rsidRPr="00315722">
        <w:rPr>
          <w:rFonts w:ascii="Times New Roman" w:hAnsi="Times New Roman" w:cs="Times New Roman"/>
          <w:sz w:val="28"/>
          <w:szCs w:val="28"/>
        </w:rPr>
        <w:t xml:space="preserve">), Маркетинг, </w:t>
      </w:r>
      <w:proofErr w:type="spellStart"/>
      <w:r w:rsidR="00060551" w:rsidRPr="00315722">
        <w:rPr>
          <w:rFonts w:ascii="Times New Roman" w:hAnsi="Times New Roman" w:cs="Times New Roman"/>
          <w:sz w:val="28"/>
          <w:szCs w:val="28"/>
        </w:rPr>
        <w:t>СиПД</w:t>
      </w:r>
      <w:proofErr w:type="spellEnd"/>
      <w:r w:rsidR="00060551" w:rsidRPr="00315722">
        <w:rPr>
          <w:rFonts w:ascii="Times New Roman" w:hAnsi="Times New Roman" w:cs="Times New Roman"/>
          <w:sz w:val="28"/>
          <w:szCs w:val="28"/>
        </w:rPr>
        <w:t>, МП отсутствует контингент обучающихся на двух языках обучения, что также повышает затраты на содержание ОП, так как согласно КВТ учебники, УМП должны быть представлены в библиотеке</w:t>
      </w:r>
      <w:r w:rsidR="00642962" w:rsidRPr="00315722">
        <w:rPr>
          <w:rFonts w:ascii="Times New Roman" w:hAnsi="Times New Roman" w:cs="Times New Roman"/>
          <w:sz w:val="28"/>
          <w:szCs w:val="28"/>
        </w:rPr>
        <w:t xml:space="preserve"> по всем дисциплинам ОП</w:t>
      </w:r>
      <w:r w:rsidR="00060551" w:rsidRPr="00315722">
        <w:rPr>
          <w:rFonts w:ascii="Times New Roman" w:hAnsi="Times New Roman" w:cs="Times New Roman"/>
          <w:sz w:val="28"/>
          <w:szCs w:val="28"/>
        </w:rPr>
        <w:t xml:space="preserve"> на двух языках обучения.</w:t>
      </w:r>
    </w:p>
    <w:p w14:paraId="748F5167" w14:textId="3D004A9D" w:rsidR="00A260C3" w:rsidRPr="00315722" w:rsidRDefault="00A260C3" w:rsidP="00A260C3">
      <w:pPr>
        <w:spacing w:after="0" w:line="240" w:lineRule="auto"/>
        <w:ind w:firstLine="567"/>
        <w:jc w:val="both"/>
        <w:rPr>
          <w:rFonts w:ascii="Times New Roman" w:hAnsi="Times New Roman" w:cs="Times New Roman"/>
          <w:sz w:val="28"/>
          <w:szCs w:val="28"/>
        </w:rPr>
      </w:pPr>
      <w:r w:rsidRPr="00315722">
        <w:rPr>
          <w:rFonts w:ascii="Times New Roman" w:hAnsi="Times New Roman" w:cs="Times New Roman"/>
          <w:sz w:val="28"/>
          <w:szCs w:val="28"/>
        </w:rPr>
        <w:t xml:space="preserve">В соответствии с Приказом </w:t>
      </w:r>
      <w:proofErr w:type="spellStart"/>
      <w:r w:rsidRPr="00315722">
        <w:rPr>
          <w:rFonts w:ascii="Times New Roman" w:hAnsi="Times New Roman" w:cs="Times New Roman"/>
          <w:sz w:val="28"/>
          <w:szCs w:val="28"/>
        </w:rPr>
        <w:t>МНиВО</w:t>
      </w:r>
      <w:proofErr w:type="spellEnd"/>
      <w:r w:rsidRPr="00315722">
        <w:rPr>
          <w:rFonts w:ascii="Times New Roman" w:hAnsi="Times New Roman" w:cs="Times New Roman"/>
          <w:sz w:val="28"/>
          <w:szCs w:val="28"/>
        </w:rPr>
        <w:t xml:space="preserve"> РК №536 от 26 ноября 2024 с января 2025 года вводится апробация «Национального рейтинга ОВПО». Национальный рейтинг организаций высшего и послевузовского образования представляет общую оценку организаций высшего и послевузовского образования и основан на индикаторах и показателях, охватывающих основные направления деятельности ОВПО. Рейтинг позволяет анализировать текущую ситуацию и принимать обоснованные решения по совершенствованию качества высшего и послевузовского образования, а также ранжировать ОВПО. Внедрение Рейтинга позволит сформировать комплексную базу данных ранжирования ОВПО, интегрированную с национальными и международными базами данных.  Методология и критерии рейтинга представлены на слайде. </w:t>
      </w:r>
    </w:p>
    <w:p w14:paraId="003862D6" w14:textId="1FBA6130" w:rsidR="00731FB8" w:rsidRPr="00315722" w:rsidRDefault="00D016D6" w:rsidP="00A260C3">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В заключении хотелось бы отметить, что р</w:t>
      </w:r>
      <w:r w:rsidR="00731FB8" w:rsidRPr="00315722">
        <w:rPr>
          <w:rFonts w:ascii="Times New Roman" w:hAnsi="Times New Roman" w:cs="Times New Roman"/>
          <w:sz w:val="28"/>
          <w:szCs w:val="28"/>
        </w:rPr>
        <w:t>еализация образовательных программ с высокой эффективностью и рентабельностью требует постоянного мониторинга и оценки, а также готовности к внесению изменений</w:t>
      </w:r>
      <w:r w:rsidRPr="00315722">
        <w:rPr>
          <w:rFonts w:ascii="Times New Roman" w:hAnsi="Times New Roman" w:cs="Times New Roman"/>
          <w:sz w:val="28"/>
          <w:szCs w:val="28"/>
        </w:rPr>
        <w:t xml:space="preserve"> в ОП </w:t>
      </w:r>
      <w:r w:rsidR="00731FB8" w:rsidRPr="00315722">
        <w:rPr>
          <w:rFonts w:ascii="Times New Roman" w:hAnsi="Times New Roman" w:cs="Times New Roman"/>
          <w:sz w:val="28"/>
          <w:szCs w:val="28"/>
        </w:rPr>
        <w:t xml:space="preserve">в соответствии с меняющимися потребностями </w:t>
      </w:r>
      <w:r w:rsidRPr="00315722">
        <w:rPr>
          <w:rFonts w:ascii="Times New Roman" w:hAnsi="Times New Roman" w:cs="Times New Roman"/>
          <w:sz w:val="28"/>
          <w:szCs w:val="28"/>
        </w:rPr>
        <w:t xml:space="preserve">НПА, </w:t>
      </w:r>
      <w:r w:rsidR="00731FB8" w:rsidRPr="00315722">
        <w:rPr>
          <w:rFonts w:ascii="Times New Roman" w:hAnsi="Times New Roman" w:cs="Times New Roman"/>
          <w:sz w:val="28"/>
          <w:szCs w:val="28"/>
        </w:rPr>
        <w:t>рынка и общества.</w:t>
      </w:r>
    </w:p>
    <w:p w14:paraId="4C2F207D" w14:textId="4A0B4294" w:rsidR="00D636DA" w:rsidRPr="00315722" w:rsidRDefault="00D636DA" w:rsidP="00731FB8">
      <w:pPr>
        <w:spacing w:after="0" w:line="240" w:lineRule="auto"/>
        <w:ind w:firstLine="708"/>
        <w:jc w:val="both"/>
        <w:rPr>
          <w:rFonts w:ascii="Times New Roman" w:hAnsi="Times New Roman" w:cs="Times New Roman"/>
          <w:sz w:val="28"/>
          <w:szCs w:val="28"/>
        </w:rPr>
      </w:pPr>
    </w:p>
    <w:p w14:paraId="70755091" w14:textId="77777777" w:rsidR="00D636DA" w:rsidRPr="00315722" w:rsidRDefault="00D636DA" w:rsidP="00731FB8">
      <w:pPr>
        <w:spacing w:after="0" w:line="240" w:lineRule="auto"/>
        <w:ind w:firstLine="708"/>
        <w:jc w:val="both"/>
        <w:rPr>
          <w:rFonts w:ascii="Times New Roman" w:hAnsi="Times New Roman" w:cs="Times New Roman"/>
          <w:sz w:val="28"/>
          <w:szCs w:val="28"/>
        </w:rPr>
      </w:pPr>
    </w:p>
    <w:p w14:paraId="233C13AE" w14:textId="63238ACB" w:rsidR="00D636DA" w:rsidRPr="00315722" w:rsidRDefault="00D636DA" w:rsidP="00731FB8">
      <w:pPr>
        <w:spacing w:after="0" w:line="240" w:lineRule="auto"/>
        <w:ind w:firstLine="708"/>
        <w:jc w:val="both"/>
        <w:rPr>
          <w:rFonts w:ascii="Times New Roman" w:hAnsi="Times New Roman" w:cs="Times New Roman"/>
          <w:sz w:val="28"/>
          <w:szCs w:val="28"/>
        </w:rPr>
      </w:pPr>
      <w:r w:rsidRPr="00315722">
        <w:rPr>
          <w:rFonts w:ascii="Times New Roman" w:hAnsi="Times New Roman" w:cs="Times New Roman"/>
          <w:sz w:val="28"/>
          <w:szCs w:val="28"/>
        </w:rPr>
        <w:t xml:space="preserve">Начальник ООП </w:t>
      </w:r>
      <w:r w:rsidRPr="00315722">
        <w:rPr>
          <w:rFonts w:ascii="Times New Roman" w:hAnsi="Times New Roman" w:cs="Times New Roman"/>
          <w:sz w:val="28"/>
          <w:szCs w:val="28"/>
        </w:rPr>
        <w:tab/>
      </w:r>
      <w:r w:rsidRPr="00315722">
        <w:rPr>
          <w:rFonts w:ascii="Times New Roman" w:hAnsi="Times New Roman" w:cs="Times New Roman"/>
          <w:sz w:val="28"/>
          <w:szCs w:val="28"/>
        </w:rPr>
        <w:tab/>
      </w:r>
      <w:r w:rsidRPr="00315722">
        <w:rPr>
          <w:rFonts w:ascii="Times New Roman" w:hAnsi="Times New Roman" w:cs="Times New Roman"/>
          <w:sz w:val="28"/>
          <w:szCs w:val="28"/>
        </w:rPr>
        <w:tab/>
      </w:r>
      <w:r w:rsidRPr="00315722">
        <w:rPr>
          <w:rFonts w:ascii="Times New Roman" w:hAnsi="Times New Roman" w:cs="Times New Roman"/>
          <w:sz w:val="28"/>
          <w:szCs w:val="28"/>
        </w:rPr>
        <w:tab/>
      </w:r>
      <w:proofErr w:type="spellStart"/>
      <w:r w:rsidRPr="00315722">
        <w:rPr>
          <w:rFonts w:ascii="Times New Roman" w:hAnsi="Times New Roman" w:cs="Times New Roman"/>
          <w:sz w:val="28"/>
          <w:szCs w:val="28"/>
        </w:rPr>
        <w:t>Г.Исмаилова</w:t>
      </w:r>
      <w:bookmarkEnd w:id="0"/>
      <w:proofErr w:type="spellEnd"/>
    </w:p>
    <w:sectPr w:rsidR="00D636DA" w:rsidRPr="00315722" w:rsidSect="00F200BD">
      <w:pgSz w:w="11906" w:h="16838"/>
      <w:pgMar w:top="1134" w:right="850" w:bottom="993"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723A2D"/>
    <w:multiLevelType w:val="multilevel"/>
    <w:tmpl w:val="1F22A7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D5A5E98"/>
    <w:multiLevelType w:val="multilevel"/>
    <w:tmpl w:val="6854C3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4B4762A"/>
    <w:multiLevelType w:val="hybridMultilevel"/>
    <w:tmpl w:val="D74ABDE0"/>
    <w:lvl w:ilvl="0" w:tplc="DC7E7DE8">
      <w:start w:val="1"/>
      <w:numFmt w:val="bullet"/>
      <w:lvlText w:val=""/>
      <w:lvlJc w:val="left"/>
      <w:pPr>
        <w:tabs>
          <w:tab w:val="num" w:pos="720"/>
        </w:tabs>
        <w:ind w:left="720" w:hanging="360"/>
      </w:pPr>
      <w:rPr>
        <w:rFonts w:ascii="Wingdings" w:hAnsi="Wingdings" w:hint="default"/>
      </w:rPr>
    </w:lvl>
    <w:lvl w:ilvl="1" w:tplc="9D683F3C" w:tentative="1">
      <w:start w:val="1"/>
      <w:numFmt w:val="bullet"/>
      <w:lvlText w:val=""/>
      <w:lvlJc w:val="left"/>
      <w:pPr>
        <w:tabs>
          <w:tab w:val="num" w:pos="1440"/>
        </w:tabs>
        <w:ind w:left="1440" w:hanging="360"/>
      </w:pPr>
      <w:rPr>
        <w:rFonts w:ascii="Wingdings" w:hAnsi="Wingdings" w:hint="default"/>
      </w:rPr>
    </w:lvl>
    <w:lvl w:ilvl="2" w:tplc="2A520150" w:tentative="1">
      <w:start w:val="1"/>
      <w:numFmt w:val="bullet"/>
      <w:lvlText w:val=""/>
      <w:lvlJc w:val="left"/>
      <w:pPr>
        <w:tabs>
          <w:tab w:val="num" w:pos="2160"/>
        </w:tabs>
        <w:ind w:left="2160" w:hanging="360"/>
      </w:pPr>
      <w:rPr>
        <w:rFonts w:ascii="Wingdings" w:hAnsi="Wingdings" w:hint="default"/>
      </w:rPr>
    </w:lvl>
    <w:lvl w:ilvl="3" w:tplc="98BCF3C4" w:tentative="1">
      <w:start w:val="1"/>
      <w:numFmt w:val="bullet"/>
      <w:lvlText w:val=""/>
      <w:lvlJc w:val="left"/>
      <w:pPr>
        <w:tabs>
          <w:tab w:val="num" w:pos="2880"/>
        </w:tabs>
        <w:ind w:left="2880" w:hanging="360"/>
      </w:pPr>
      <w:rPr>
        <w:rFonts w:ascii="Wingdings" w:hAnsi="Wingdings" w:hint="default"/>
      </w:rPr>
    </w:lvl>
    <w:lvl w:ilvl="4" w:tplc="5D9CBCDA" w:tentative="1">
      <w:start w:val="1"/>
      <w:numFmt w:val="bullet"/>
      <w:lvlText w:val=""/>
      <w:lvlJc w:val="left"/>
      <w:pPr>
        <w:tabs>
          <w:tab w:val="num" w:pos="3600"/>
        </w:tabs>
        <w:ind w:left="3600" w:hanging="360"/>
      </w:pPr>
      <w:rPr>
        <w:rFonts w:ascii="Wingdings" w:hAnsi="Wingdings" w:hint="default"/>
      </w:rPr>
    </w:lvl>
    <w:lvl w:ilvl="5" w:tplc="AF68B93A" w:tentative="1">
      <w:start w:val="1"/>
      <w:numFmt w:val="bullet"/>
      <w:lvlText w:val=""/>
      <w:lvlJc w:val="left"/>
      <w:pPr>
        <w:tabs>
          <w:tab w:val="num" w:pos="4320"/>
        </w:tabs>
        <w:ind w:left="4320" w:hanging="360"/>
      </w:pPr>
      <w:rPr>
        <w:rFonts w:ascii="Wingdings" w:hAnsi="Wingdings" w:hint="default"/>
      </w:rPr>
    </w:lvl>
    <w:lvl w:ilvl="6" w:tplc="8DAA5440" w:tentative="1">
      <w:start w:val="1"/>
      <w:numFmt w:val="bullet"/>
      <w:lvlText w:val=""/>
      <w:lvlJc w:val="left"/>
      <w:pPr>
        <w:tabs>
          <w:tab w:val="num" w:pos="5040"/>
        </w:tabs>
        <w:ind w:left="5040" w:hanging="360"/>
      </w:pPr>
      <w:rPr>
        <w:rFonts w:ascii="Wingdings" w:hAnsi="Wingdings" w:hint="default"/>
      </w:rPr>
    </w:lvl>
    <w:lvl w:ilvl="7" w:tplc="A0FC563C" w:tentative="1">
      <w:start w:val="1"/>
      <w:numFmt w:val="bullet"/>
      <w:lvlText w:val=""/>
      <w:lvlJc w:val="left"/>
      <w:pPr>
        <w:tabs>
          <w:tab w:val="num" w:pos="5760"/>
        </w:tabs>
        <w:ind w:left="5760" w:hanging="360"/>
      </w:pPr>
      <w:rPr>
        <w:rFonts w:ascii="Wingdings" w:hAnsi="Wingdings" w:hint="default"/>
      </w:rPr>
    </w:lvl>
    <w:lvl w:ilvl="8" w:tplc="D5FA825C"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E0C7AF0"/>
    <w:multiLevelType w:val="multilevel"/>
    <w:tmpl w:val="59A8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24A34D0C"/>
    <w:multiLevelType w:val="multilevel"/>
    <w:tmpl w:val="33EC31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8267276"/>
    <w:multiLevelType w:val="multilevel"/>
    <w:tmpl w:val="BE426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2C8509D"/>
    <w:multiLevelType w:val="multilevel"/>
    <w:tmpl w:val="B6C8A7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BF90272"/>
    <w:multiLevelType w:val="hybridMultilevel"/>
    <w:tmpl w:val="63CCF4C2"/>
    <w:lvl w:ilvl="0" w:tplc="0419000F">
      <w:start w:val="1"/>
      <w:numFmt w:val="decimal"/>
      <w:lvlText w:val="%1."/>
      <w:lvlJc w:val="left"/>
      <w:pPr>
        <w:ind w:left="1353" w:hanging="360"/>
      </w:pPr>
    </w:lvl>
    <w:lvl w:ilvl="1" w:tplc="71B2215A">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8" w15:restartNumberingAfterBreak="0">
    <w:nsid w:val="47F72055"/>
    <w:multiLevelType w:val="hybridMultilevel"/>
    <w:tmpl w:val="47AE4350"/>
    <w:lvl w:ilvl="0" w:tplc="C504A984">
      <w:start w:val="1"/>
      <w:numFmt w:val="bullet"/>
      <w:lvlText w:val=""/>
      <w:lvlJc w:val="left"/>
      <w:pPr>
        <w:tabs>
          <w:tab w:val="num" w:pos="720"/>
        </w:tabs>
        <w:ind w:left="720" w:hanging="360"/>
      </w:pPr>
      <w:rPr>
        <w:rFonts w:ascii="Wingdings" w:hAnsi="Wingdings" w:hint="default"/>
      </w:rPr>
    </w:lvl>
    <w:lvl w:ilvl="1" w:tplc="A9EC4196" w:tentative="1">
      <w:start w:val="1"/>
      <w:numFmt w:val="bullet"/>
      <w:lvlText w:val=""/>
      <w:lvlJc w:val="left"/>
      <w:pPr>
        <w:tabs>
          <w:tab w:val="num" w:pos="1440"/>
        </w:tabs>
        <w:ind w:left="1440" w:hanging="360"/>
      </w:pPr>
      <w:rPr>
        <w:rFonts w:ascii="Wingdings" w:hAnsi="Wingdings" w:hint="default"/>
      </w:rPr>
    </w:lvl>
    <w:lvl w:ilvl="2" w:tplc="A1CEDEA6" w:tentative="1">
      <w:start w:val="1"/>
      <w:numFmt w:val="bullet"/>
      <w:lvlText w:val=""/>
      <w:lvlJc w:val="left"/>
      <w:pPr>
        <w:tabs>
          <w:tab w:val="num" w:pos="2160"/>
        </w:tabs>
        <w:ind w:left="2160" w:hanging="360"/>
      </w:pPr>
      <w:rPr>
        <w:rFonts w:ascii="Wingdings" w:hAnsi="Wingdings" w:hint="default"/>
      </w:rPr>
    </w:lvl>
    <w:lvl w:ilvl="3" w:tplc="4352FF88" w:tentative="1">
      <w:start w:val="1"/>
      <w:numFmt w:val="bullet"/>
      <w:lvlText w:val=""/>
      <w:lvlJc w:val="left"/>
      <w:pPr>
        <w:tabs>
          <w:tab w:val="num" w:pos="2880"/>
        </w:tabs>
        <w:ind w:left="2880" w:hanging="360"/>
      </w:pPr>
      <w:rPr>
        <w:rFonts w:ascii="Wingdings" w:hAnsi="Wingdings" w:hint="default"/>
      </w:rPr>
    </w:lvl>
    <w:lvl w:ilvl="4" w:tplc="B6184944" w:tentative="1">
      <w:start w:val="1"/>
      <w:numFmt w:val="bullet"/>
      <w:lvlText w:val=""/>
      <w:lvlJc w:val="left"/>
      <w:pPr>
        <w:tabs>
          <w:tab w:val="num" w:pos="3600"/>
        </w:tabs>
        <w:ind w:left="3600" w:hanging="360"/>
      </w:pPr>
      <w:rPr>
        <w:rFonts w:ascii="Wingdings" w:hAnsi="Wingdings" w:hint="default"/>
      </w:rPr>
    </w:lvl>
    <w:lvl w:ilvl="5" w:tplc="1CD2F1FC" w:tentative="1">
      <w:start w:val="1"/>
      <w:numFmt w:val="bullet"/>
      <w:lvlText w:val=""/>
      <w:lvlJc w:val="left"/>
      <w:pPr>
        <w:tabs>
          <w:tab w:val="num" w:pos="4320"/>
        </w:tabs>
        <w:ind w:left="4320" w:hanging="360"/>
      </w:pPr>
      <w:rPr>
        <w:rFonts w:ascii="Wingdings" w:hAnsi="Wingdings" w:hint="default"/>
      </w:rPr>
    </w:lvl>
    <w:lvl w:ilvl="6" w:tplc="EB547F66" w:tentative="1">
      <w:start w:val="1"/>
      <w:numFmt w:val="bullet"/>
      <w:lvlText w:val=""/>
      <w:lvlJc w:val="left"/>
      <w:pPr>
        <w:tabs>
          <w:tab w:val="num" w:pos="5040"/>
        </w:tabs>
        <w:ind w:left="5040" w:hanging="360"/>
      </w:pPr>
      <w:rPr>
        <w:rFonts w:ascii="Wingdings" w:hAnsi="Wingdings" w:hint="default"/>
      </w:rPr>
    </w:lvl>
    <w:lvl w:ilvl="7" w:tplc="D7F6BAC6" w:tentative="1">
      <w:start w:val="1"/>
      <w:numFmt w:val="bullet"/>
      <w:lvlText w:val=""/>
      <w:lvlJc w:val="left"/>
      <w:pPr>
        <w:tabs>
          <w:tab w:val="num" w:pos="5760"/>
        </w:tabs>
        <w:ind w:left="5760" w:hanging="360"/>
      </w:pPr>
      <w:rPr>
        <w:rFonts w:ascii="Wingdings" w:hAnsi="Wingdings" w:hint="default"/>
      </w:rPr>
    </w:lvl>
    <w:lvl w:ilvl="8" w:tplc="C2CECD92"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488F6B86"/>
    <w:multiLevelType w:val="multilevel"/>
    <w:tmpl w:val="81AAC6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4B012815"/>
    <w:multiLevelType w:val="multilevel"/>
    <w:tmpl w:val="EFEAAA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52042DE0"/>
    <w:multiLevelType w:val="hybridMultilevel"/>
    <w:tmpl w:val="679EAED6"/>
    <w:lvl w:ilvl="0" w:tplc="2000000D">
      <w:start w:val="1"/>
      <w:numFmt w:val="bullet"/>
      <w:lvlText w:val=""/>
      <w:lvlJc w:val="left"/>
      <w:pPr>
        <w:ind w:left="1353" w:hanging="360"/>
      </w:pPr>
      <w:rPr>
        <w:rFonts w:ascii="Wingdings" w:hAnsi="Wingdings" w:hint="default"/>
      </w:rPr>
    </w:lvl>
    <w:lvl w:ilvl="1" w:tplc="71B2215A">
      <w:start w:val="1"/>
      <w:numFmt w:val="decimal"/>
      <w:lvlText w:val="%2)"/>
      <w:lvlJc w:val="left"/>
      <w:pPr>
        <w:ind w:left="2007" w:hanging="360"/>
      </w:pPr>
      <w:rPr>
        <w:rFonts w:hint="default"/>
      </w:rPr>
    </w:lvl>
    <w:lvl w:ilvl="2" w:tplc="0419001B" w:tentative="1">
      <w:start w:val="1"/>
      <w:numFmt w:val="lowerRoman"/>
      <w:lvlText w:val="%3."/>
      <w:lvlJc w:val="right"/>
      <w:pPr>
        <w:ind w:left="2727" w:hanging="180"/>
      </w:pPr>
    </w:lvl>
    <w:lvl w:ilvl="3" w:tplc="0419000F" w:tentative="1">
      <w:start w:val="1"/>
      <w:numFmt w:val="decimal"/>
      <w:lvlText w:val="%4."/>
      <w:lvlJc w:val="left"/>
      <w:pPr>
        <w:ind w:left="3447" w:hanging="360"/>
      </w:pPr>
    </w:lvl>
    <w:lvl w:ilvl="4" w:tplc="04190019" w:tentative="1">
      <w:start w:val="1"/>
      <w:numFmt w:val="lowerLetter"/>
      <w:lvlText w:val="%5."/>
      <w:lvlJc w:val="left"/>
      <w:pPr>
        <w:ind w:left="4167" w:hanging="360"/>
      </w:pPr>
    </w:lvl>
    <w:lvl w:ilvl="5" w:tplc="0419001B" w:tentative="1">
      <w:start w:val="1"/>
      <w:numFmt w:val="lowerRoman"/>
      <w:lvlText w:val="%6."/>
      <w:lvlJc w:val="right"/>
      <w:pPr>
        <w:ind w:left="4887" w:hanging="180"/>
      </w:pPr>
    </w:lvl>
    <w:lvl w:ilvl="6" w:tplc="0419000F" w:tentative="1">
      <w:start w:val="1"/>
      <w:numFmt w:val="decimal"/>
      <w:lvlText w:val="%7."/>
      <w:lvlJc w:val="left"/>
      <w:pPr>
        <w:ind w:left="5607" w:hanging="360"/>
      </w:pPr>
    </w:lvl>
    <w:lvl w:ilvl="7" w:tplc="04190019" w:tentative="1">
      <w:start w:val="1"/>
      <w:numFmt w:val="lowerLetter"/>
      <w:lvlText w:val="%8."/>
      <w:lvlJc w:val="left"/>
      <w:pPr>
        <w:ind w:left="6327" w:hanging="360"/>
      </w:pPr>
    </w:lvl>
    <w:lvl w:ilvl="8" w:tplc="0419001B" w:tentative="1">
      <w:start w:val="1"/>
      <w:numFmt w:val="lowerRoman"/>
      <w:lvlText w:val="%9."/>
      <w:lvlJc w:val="right"/>
      <w:pPr>
        <w:ind w:left="7047" w:hanging="180"/>
      </w:pPr>
    </w:lvl>
  </w:abstractNum>
  <w:abstractNum w:abstractNumId="12" w15:restartNumberingAfterBreak="0">
    <w:nsid w:val="60C8122E"/>
    <w:multiLevelType w:val="multilevel"/>
    <w:tmpl w:val="38A0BB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73B827DA"/>
    <w:multiLevelType w:val="multilevel"/>
    <w:tmpl w:val="FE6C0B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6D09F6"/>
    <w:multiLevelType w:val="multilevel"/>
    <w:tmpl w:val="A90A61F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3"/>
  </w:num>
  <w:num w:numId="2">
    <w:abstractNumId w:val="1"/>
  </w:num>
  <w:num w:numId="3">
    <w:abstractNumId w:val="2"/>
  </w:num>
  <w:num w:numId="4">
    <w:abstractNumId w:val="9"/>
  </w:num>
  <w:num w:numId="5">
    <w:abstractNumId w:val="5"/>
  </w:num>
  <w:num w:numId="6">
    <w:abstractNumId w:val="10"/>
  </w:num>
  <w:num w:numId="7">
    <w:abstractNumId w:val="14"/>
  </w:num>
  <w:num w:numId="8">
    <w:abstractNumId w:val="12"/>
  </w:num>
  <w:num w:numId="9">
    <w:abstractNumId w:val="13"/>
  </w:num>
  <w:num w:numId="10">
    <w:abstractNumId w:val="0"/>
  </w:num>
  <w:num w:numId="11">
    <w:abstractNumId w:val="7"/>
  </w:num>
  <w:num w:numId="12">
    <w:abstractNumId w:val="11"/>
  </w:num>
  <w:num w:numId="13">
    <w:abstractNumId w:val="4"/>
  </w:num>
  <w:num w:numId="14">
    <w:abstractNumId w:val="8"/>
  </w:num>
  <w:num w:numId="1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96CDF"/>
    <w:rsid w:val="00051361"/>
    <w:rsid w:val="00055AB8"/>
    <w:rsid w:val="00060551"/>
    <w:rsid w:val="0008673C"/>
    <w:rsid w:val="000C3C6F"/>
    <w:rsid w:val="000E095B"/>
    <w:rsid w:val="001132B6"/>
    <w:rsid w:val="00117A7C"/>
    <w:rsid w:val="001455FF"/>
    <w:rsid w:val="001721EB"/>
    <w:rsid w:val="001D6F7F"/>
    <w:rsid w:val="002031F5"/>
    <w:rsid w:val="002D04DB"/>
    <w:rsid w:val="002E2229"/>
    <w:rsid w:val="002E7CF5"/>
    <w:rsid w:val="00306F99"/>
    <w:rsid w:val="00313E9B"/>
    <w:rsid w:val="00315722"/>
    <w:rsid w:val="003355A2"/>
    <w:rsid w:val="00336880"/>
    <w:rsid w:val="00375F12"/>
    <w:rsid w:val="003A6B09"/>
    <w:rsid w:val="003E5CEC"/>
    <w:rsid w:val="003F471E"/>
    <w:rsid w:val="00413236"/>
    <w:rsid w:val="004800AC"/>
    <w:rsid w:val="004E1AB7"/>
    <w:rsid w:val="004F2EFC"/>
    <w:rsid w:val="00500EBB"/>
    <w:rsid w:val="00507A5E"/>
    <w:rsid w:val="00524CBD"/>
    <w:rsid w:val="0053025C"/>
    <w:rsid w:val="005469DA"/>
    <w:rsid w:val="005D1640"/>
    <w:rsid w:val="006162F1"/>
    <w:rsid w:val="00642668"/>
    <w:rsid w:val="00642962"/>
    <w:rsid w:val="006456D3"/>
    <w:rsid w:val="00645EFB"/>
    <w:rsid w:val="006540E9"/>
    <w:rsid w:val="006554B3"/>
    <w:rsid w:val="00677DEE"/>
    <w:rsid w:val="006A72D1"/>
    <w:rsid w:val="006C4176"/>
    <w:rsid w:val="006C560B"/>
    <w:rsid w:val="007169B9"/>
    <w:rsid w:val="00731FB8"/>
    <w:rsid w:val="00732298"/>
    <w:rsid w:val="007857E9"/>
    <w:rsid w:val="007A3922"/>
    <w:rsid w:val="007C3735"/>
    <w:rsid w:val="007C4AF0"/>
    <w:rsid w:val="008518E0"/>
    <w:rsid w:val="00884DE8"/>
    <w:rsid w:val="00894541"/>
    <w:rsid w:val="00895E69"/>
    <w:rsid w:val="008D09E7"/>
    <w:rsid w:val="00906A20"/>
    <w:rsid w:val="00927308"/>
    <w:rsid w:val="00947702"/>
    <w:rsid w:val="009A7EA8"/>
    <w:rsid w:val="009D1906"/>
    <w:rsid w:val="00A22E98"/>
    <w:rsid w:val="00A260C3"/>
    <w:rsid w:val="00A378A4"/>
    <w:rsid w:val="00A415C0"/>
    <w:rsid w:val="00A84024"/>
    <w:rsid w:val="00AB7E12"/>
    <w:rsid w:val="00AC1E47"/>
    <w:rsid w:val="00AC56AE"/>
    <w:rsid w:val="00B2495D"/>
    <w:rsid w:val="00B2544B"/>
    <w:rsid w:val="00B46218"/>
    <w:rsid w:val="00B47378"/>
    <w:rsid w:val="00B512B4"/>
    <w:rsid w:val="00B64F2E"/>
    <w:rsid w:val="00B72A2C"/>
    <w:rsid w:val="00B90BB7"/>
    <w:rsid w:val="00BE020D"/>
    <w:rsid w:val="00C03BF0"/>
    <w:rsid w:val="00C224CD"/>
    <w:rsid w:val="00C4612D"/>
    <w:rsid w:val="00C542E1"/>
    <w:rsid w:val="00C913F3"/>
    <w:rsid w:val="00CC1DFF"/>
    <w:rsid w:val="00CF24CD"/>
    <w:rsid w:val="00D016D6"/>
    <w:rsid w:val="00D04C25"/>
    <w:rsid w:val="00D10774"/>
    <w:rsid w:val="00D17E45"/>
    <w:rsid w:val="00D636DA"/>
    <w:rsid w:val="00DA4274"/>
    <w:rsid w:val="00DB6FC9"/>
    <w:rsid w:val="00E1650D"/>
    <w:rsid w:val="00E23D7D"/>
    <w:rsid w:val="00E473BE"/>
    <w:rsid w:val="00E57025"/>
    <w:rsid w:val="00EA1B04"/>
    <w:rsid w:val="00EA45FD"/>
    <w:rsid w:val="00EF4D23"/>
    <w:rsid w:val="00F200BD"/>
    <w:rsid w:val="00F776BF"/>
    <w:rsid w:val="00F96CDF"/>
    <w:rsid w:val="00FB1F77"/>
    <w:rsid w:val="00FD4A37"/>
    <w:rsid w:val="00FE4221"/>
    <w:rsid w:val="00FE5C9B"/>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86A9A53"/>
  <w15:docId w15:val="{87750386-F14C-4E78-8F91-4EE58B31B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D6F7F"/>
  </w:style>
  <w:style w:type="paragraph" w:styleId="1">
    <w:name w:val="heading 1"/>
    <w:basedOn w:val="a"/>
    <w:next w:val="a"/>
    <w:link w:val="10"/>
    <w:uiPriority w:val="9"/>
    <w:qFormat/>
    <w:rsid w:val="003F471E"/>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3">
    <w:name w:val="heading 3"/>
    <w:basedOn w:val="a"/>
    <w:link w:val="30"/>
    <w:uiPriority w:val="9"/>
    <w:qFormat/>
    <w:rsid w:val="00947702"/>
    <w:pPr>
      <w:spacing w:before="100" w:beforeAutospacing="1" w:after="100" w:afterAutospacing="1" w:line="240" w:lineRule="auto"/>
      <w:outlineLvl w:val="2"/>
    </w:pPr>
    <w:rPr>
      <w:rFonts w:ascii="Times New Roman" w:eastAsia="Times New Roman" w:hAnsi="Times New Roman" w:cs="Times New Roman"/>
      <w:b/>
      <w:bCs/>
      <w:sz w:val="27"/>
      <w:szCs w:val="27"/>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aliases w:val=" Знак4,Знак4 Знак Знак,Знак4 Знак,Знак4,Обычный (Web)1,Обычный (веб) Знак1,Обычный (веб) Знак Знак1, Знак Знак1 Знак,Обычный (веб) Знак Знак Знак, Знак Знак1 Знак Знак,Обычный (веб) Знак Знак Знак Знак, Знак Знак Знак Знак Зн"/>
    <w:basedOn w:val="a"/>
    <w:link w:val="a4"/>
    <w:uiPriority w:val="99"/>
    <w:unhideWhenUsed/>
    <w:qFormat/>
    <w:rsid w:val="00F96CDF"/>
    <w:pPr>
      <w:spacing w:before="100" w:beforeAutospacing="1" w:after="100" w:afterAutospacing="1" w:line="240" w:lineRule="auto"/>
    </w:pPr>
    <w:rPr>
      <w:rFonts w:ascii="Times New Roman" w:eastAsia="Times New Roman" w:hAnsi="Times New Roman" w:cs="Times New Roman"/>
      <w:sz w:val="24"/>
      <w:szCs w:val="24"/>
    </w:rPr>
  </w:style>
  <w:style w:type="character" w:styleId="a5">
    <w:name w:val="Strong"/>
    <w:basedOn w:val="a0"/>
    <w:uiPriority w:val="22"/>
    <w:qFormat/>
    <w:rsid w:val="00F96CDF"/>
    <w:rPr>
      <w:b/>
      <w:bCs/>
    </w:rPr>
  </w:style>
  <w:style w:type="table" w:styleId="a6">
    <w:name w:val="Table Grid"/>
    <w:basedOn w:val="a1"/>
    <w:uiPriority w:val="59"/>
    <w:rsid w:val="00AC56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30">
    <w:name w:val="Заголовок 3 Знак"/>
    <w:basedOn w:val="a0"/>
    <w:link w:val="3"/>
    <w:uiPriority w:val="9"/>
    <w:rsid w:val="00947702"/>
    <w:rPr>
      <w:rFonts w:ascii="Times New Roman" w:eastAsia="Times New Roman" w:hAnsi="Times New Roman" w:cs="Times New Roman"/>
      <w:b/>
      <w:bCs/>
      <w:sz w:val="27"/>
      <w:szCs w:val="27"/>
    </w:rPr>
  </w:style>
  <w:style w:type="paragraph" w:styleId="a7">
    <w:name w:val="List Paragraph"/>
    <w:basedOn w:val="a"/>
    <w:uiPriority w:val="34"/>
    <w:qFormat/>
    <w:rsid w:val="00306F99"/>
    <w:pPr>
      <w:spacing w:after="0" w:line="240" w:lineRule="auto"/>
      <w:ind w:left="720"/>
      <w:contextualSpacing/>
    </w:pPr>
    <w:rPr>
      <w:rFonts w:ascii="Times New Roman" w:eastAsia="Times New Roman" w:hAnsi="Times New Roman" w:cs="Times New Roman"/>
      <w:sz w:val="24"/>
      <w:szCs w:val="24"/>
    </w:rPr>
  </w:style>
  <w:style w:type="paragraph" w:styleId="a8">
    <w:name w:val="Balloon Text"/>
    <w:basedOn w:val="a"/>
    <w:link w:val="a9"/>
    <w:uiPriority w:val="99"/>
    <w:semiHidden/>
    <w:unhideWhenUsed/>
    <w:rsid w:val="006540E9"/>
    <w:pPr>
      <w:spacing w:after="0" w:line="240" w:lineRule="auto"/>
    </w:pPr>
    <w:rPr>
      <w:rFonts w:ascii="Tahoma" w:hAnsi="Tahoma" w:cs="Tahoma"/>
      <w:sz w:val="16"/>
      <w:szCs w:val="16"/>
    </w:rPr>
  </w:style>
  <w:style w:type="character" w:customStyle="1" w:styleId="a9">
    <w:name w:val="Текст выноски Знак"/>
    <w:basedOn w:val="a0"/>
    <w:link w:val="a8"/>
    <w:uiPriority w:val="99"/>
    <w:semiHidden/>
    <w:rsid w:val="006540E9"/>
    <w:rPr>
      <w:rFonts w:ascii="Tahoma" w:hAnsi="Tahoma" w:cs="Tahoma"/>
      <w:sz w:val="16"/>
      <w:szCs w:val="16"/>
    </w:rPr>
  </w:style>
  <w:style w:type="paragraph" w:customStyle="1" w:styleId="whitespace-pre-wrap">
    <w:name w:val="whitespace-pre-wrap"/>
    <w:basedOn w:val="a"/>
    <w:rsid w:val="00FB1F77"/>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a">
    <w:name w:val="Body Text Indent"/>
    <w:basedOn w:val="a"/>
    <w:link w:val="ab"/>
    <w:uiPriority w:val="99"/>
    <w:rsid w:val="006162F1"/>
    <w:pPr>
      <w:spacing w:after="0" w:line="240" w:lineRule="auto"/>
      <w:ind w:firstLine="567"/>
      <w:jc w:val="both"/>
    </w:pPr>
    <w:rPr>
      <w:rFonts w:ascii="Times New Roman" w:eastAsia="Times New Roman" w:hAnsi="Times New Roman" w:cs="Times New Roman"/>
      <w:sz w:val="28"/>
      <w:szCs w:val="20"/>
      <w:lang w:eastAsia="ru-RU"/>
    </w:rPr>
  </w:style>
  <w:style w:type="character" w:customStyle="1" w:styleId="ab">
    <w:name w:val="Основной текст с отступом Знак"/>
    <w:basedOn w:val="a0"/>
    <w:link w:val="aa"/>
    <w:uiPriority w:val="99"/>
    <w:rsid w:val="006162F1"/>
    <w:rPr>
      <w:rFonts w:ascii="Times New Roman" w:eastAsia="Times New Roman" w:hAnsi="Times New Roman" w:cs="Times New Roman"/>
      <w:sz w:val="28"/>
      <w:szCs w:val="20"/>
      <w:lang w:eastAsia="ru-RU"/>
    </w:rPr>
  </w:style>
  <w:style w:type="character" w:customStyle="1" w:styleId="10">
    <w:name w:val="Заголовок 1 Знак"/>
    <w:basedOn w:val="a0"/>
    <w:link w:val="1"/>
    <w:uiPriority w:val="9"/>
    <w:rsid w:val="003F471E"/>
    <w:rPr>
      <w:rFonts w:asciiTheme="majorHAnsi" w:eastAsiaTheme="majorEastAsia" w:hAnsiTheme="majorHAnsi" w:cstheme="majorBidi"/>
      <w:b/>
      <w:bCs/>
      <w:color w:val="2F5496" w:themeColor="accent1" w:themeShade="BF"/>
      <w:sz w:val="28"/>
      <w:szCs w:val="28"/>
    </w:rPr>
  </w:style>
  <w:style w:type="character" w:customStyle="1" w:styleId="ezkurwreuab5ozgtqnkl">
    <w:name w:val="ezkurwreuab5ozgtqnkl"/>
    <w:basedOn w:val="a0"/>
    <w:rsid w:val="006456D3"/>
  </w:style>
  <w:style w:type="character" w:customStyle="1" w:styleId="a4">
    <w:name w:val="Обычный (Интернет) Знак"/>
    <w:aliases w:val=" Знак4 Знак,Знак4 Знак Знак Знак,Знак4 Знак Знак1,Знак4 Знак1,Обычный (Web)1 Знак,Обычный (веб) Знак1 Знак,Обычный (веб) Знак Знак1 Знак, Знак Знак1 Знак Знак1,Обычный (веб) Знак Знак Знак Знак1, Знак Знак1 Знак Знак Знак"/>
    <w:link w:val="a3"/>
    <w:uiPriority w:val="99"/>
    <w:locked/>
    <w:rsid w:val="006A72D1"/>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45321255">
      <w:bodyDiv w:val="1"/>
      <w:marLeft w:val="0"/>
      <w:marRight w:val="0"/>
      <w:marTop w:val="0"/>
      <w:marBottom w:val="0"/>
      <w:divBdr>
        <w:top w:val="none" w:sz="0" w:space="0" w:color="auto"/>
        <w:left w:val="none" w:sz="0" w:space="0" w:color="auto"/>
        <w:bottom w:val="none" w:sz="0" w:space="0" w:color="auto"/>
        <w:right w:val="none" w:sz="0" w:space="0" w:color="auto"/>
      </w:divBdr>
    </w:div>
    <w:div w:id="278531242">
      <w:bodyDiv w:val="1"/>
      <w:marLeft w:val="0"/>
      <w:marRight w:val="0"/>
      <w:marTop w:val="0"/>
      <w:marBottom w:val="0"/>
      <w:divBdr>
        <w:top w:val="none" w:sz="0" w:space="0" w:color="auto"/>
        <w:left w:val="none" w:sz="0" w:space="0" w:color="auto"/>
        <w:bottom w:val="none" w:sz="0" w:space="0" w:color="auto"/>
        <w:right w:val="none" w:sz="0" w:space="0" w:color="auto"/>
      </w:divBdr>
      <w:divsChild>
        <w:div w:id="1341853638">
          <w:marLeft w:val="547"/>
          <w:marRight w:val="0"/>
          <w:marTop w:val="0"/>
          <w:marBottom w:val="0"/>
          <w:divBdr>
            <w:top w:val="none" w:sz="0" w:space="0" w:color="auto"/>
            <w:left w:val="none" w:sz="0" w:space="0" w:color="auto"/>
            <w:bottom w:val="none" w:sz="0" w:space="0" w:color="auto"/>
            <w:right w:val="none" w:sz="0" w:space="0" w:color="auto"/>
          </w:divBdr>
        </w:div>
        <w:div w:id="1430273147">
          <w:marLeft w:val="547"/>
          <w:marRight w:val="0"/>
          <w:marTop w:val="0"/>
          <w:marBottom w:val="0"/>
          <w:divBdr>
            <w:top w:val="none" w:sz="0" w:space="0" w:color="auto"/>
            <w:left w:val="none" w:sz="0" w:space="0" w:color="auto"/>
            <w:bottom w:val="none" w:sz="0" w:space="0" w:color="auto"/>
            <w:right w:val="none" w:sz="0" w:space="0" w:color="auto"/>
          </w:divBdr>
        </w:div>
        <w:div w:id="366412063">
          <w:marLeft w:val="547"/>
          <w:marRight w:val="0"/>
          <w:marTop w:val="0"/>
          <w:marBottom w:val="0"/>
          <w:divBdr>
            <w:top w:val="none" w:sz="0" w:space="0" w:color="auto"/>
            <w:left w:val="none" w:sz="0" w:space="0" w:color="auto"/>
            <w:bottom w:val="none" w:sz="0" w:space="0" w:color="auto"/>
            <w:right w:val="none" w:sz="0" w:space="0" w:color="auto"/>
          </w:divBdr>
        </w:div>
      </w:divsChild>
    </w:div>
    <w:div w:id="314457285">
      <w:bodyDiv w:val="1"/>
      <w:marLeft w:val="0"/>
      <w:marRight w:val="0"/>
      <w:marTop w:val="0"/>
      <w:marBottom w:val="0"/>
      <w:divBdr>
        <w:top w:val="none" w:sz="0" w:space="0" w:color="auto"/>
        <w:left w:val="none" w:sz="0" w:space="0" w:color="auto"/>
        <w:bottom w:val="none" w:sz="0" w:space="0" w:color="auto"/>
        <w:right w:val="none" w:sz="0" w:space="0" w:color="auto"/>
      </w:divBdr>
    </w:div>
    <w:div w:id="316736447">
      <w:bodyDiv w:val="1"/>
      <w:marLeft w:val="0"/>
      <w:marRight w:val="0"/>
      <w:marTop w:val="0"/>
      <w:marBottom w:val="0"/>
      <w:divBdr>
        <w:top w:val="none" w:sz="0" w:space="0" w:color="auto"/>
        <w:left w:val="none" w:sz="0" w:space="0" w:color="auto"/>
        <w:bottom w:val="none" w:sz="0" w:space="0" w:color="auto"/>
        <w:right w:val="none" w:sz="0" w:space="0" w:color="auto"/>
      </w:divBdr>
    </w:div>
    <w:div w:id="427896330">
      <w:bodyDiv w:val="1"/>
      <w:marLeft w:val="0"/>
      <w:marRight w:val="0"/>
      <w:marTop w:val="0"/>
      <w:marBottom w:val="0"/>
      <w:divBdr>
        <w:top w:val="none" w:sz="0" w:space="0" w:color="auto"/>
        <w:left w:val="none" w:sz="0" w:space="0" w:color="auto"/>
        <w:bottom w:val="none" w:sz="0" w:space="0" w:color="auto"/>
        <w:right w:val="none" w:sz="0" w:space="0" w:color="auto"/>
      </w:divBdr>
    </w:div>
    <w:div w:id="477306798">
      <w:bodyDiv w:val="1"/>
      <w:marLeft w:val="0"/>
      <w:marRight w:val="0"/>
      <w:marTop w:val="0"/>
      <w:marBottom w:val="0"/>
      <w:divBdr>
        <w:top w:val="none" w:sz="0" w:space="0" w:color="auto"/>
        <w:left w:val="none" w:sz="0" w:space="0" w:color="auto"/>
        <w:bottom w:val="none" w:sz="0" w:space="0" w:color="auto"/>
        <w:right w:val="none" w:sz="0" w:space="0" w:color="auto"/>
      </w:divBdr>
    </w:div>
    <w:div w:id="497384046">
      <w:bodyDiv w:val="1"/>
      <w:marLeft w:val="0"/>
      <w:marRight w:val="0"/>
      <w:marTop w:val="0"/>
      <w:marBottom w:val="0"/>
      <w:divBdr>
        <w:top w:val="none" w:sz="0" w:space="0" w:color="auto"/>
        <w:left w:val="none" w:sz="0" w:space="0" w:color="auto"/>
        <w:bottom w:val="none" w:sz="0" w:space="0" w:color="auto"/>
        <w:right w:val="none" w:sz="0" w:space="0" w:color="auto"/>
      </w:divBdr>
    </w:div>
    <w:div w:id="637489577">
      <w:bodyDiv w:val="1"/>
      <w:marLeft w:val="0"/>
      <w:marRight w:val="0"/>
      <w:marTop w:val="0"/>
      <w:marBottom w:val="0"/>
      <w:divBdr>
        <w:top w:val="none" w:sz="0" w:space="0" w:color="auto"/>
        <w:left w:val="none" w:sz="0" w:space="0" w:color="auto"/>
        <w:bottom w:val="none" w:sz="0" w:space="0" w:color="auto"/>
        <w:right w:val="none" w:sz="0" w:space="0" w:color="auto"/>
      </w:divBdr>
    </w:div>
    <w:div w:id="661356334">
      <w:bodyDiv w:val="1"/>
      <w:marLeft w:val="0"/>
      <w:marRight w:val="0"/>
      <w:marTop w:val="0"/>
      <w:marBottom w:val="0"/>
      <w:divBdr>
        <w:top w:val="none" w:sz="0" w:space="0" w:color="auto"/>
        <w:left w:val="none" w:sz="0" w:space="0" w:color="auto"/>
        <w:bottom w:val="none" w:sz="0" w:space="0" w:color="auto"/>
        <w:right w:val="none" w:sz="0" w:space="0" w:color="auto"/>
      </w:divBdr>
    </w:div>
    <w:div w:id="665673545">
      <w:bodyDiv w:val="1"/>
      <w:marLeft w:val="0"/>
      <w:marRight w:val="0"/>
      <w:marTop w:val="0"/>
      <w:marBottom w:val="0"/>
      <w:divBdr>
        <w:top w:val="none" w:sz="0" w:space="0" w:color="auto"/>
        <w:left w:val="none" w:sz="0" w:space="0" w:color="auto"/>
        <w:bottom w:val="none" w:sz="0" w:space="0" w:color="auto"/>
        <w:right w:val="none" w:sz="0" w:space="0" w:color="auto"/>
      </w:divBdr>
    </w:div>
    <w:div w:id="969553826">
      <w:bodyDiv w:val="1"/>
      <w:marLeft w:val="0"/>
      <w:marRight w:val="0"/>
      <w:marTop w:val="0"/>
      <w:marBottom w:val="0"/>
      <w:divBdr>
        <w:top w:val="none" w:sz="0" w:space="0" w:color="auto"/>
        <w:left w:val="none" w:sz="0" w:space="0" w:color="auto"/>
        <w:bottom w:val="none" w:sz="0" w:space="0" w:color="auto"/>
        <w:right w:val="none" w:sz="0" w:space="0" w:color="auto"/>
      </w:divBdr>
    </w:div>
    <w:div w:id="983583703">
      <w:bodyDiv w:val="1"/>
      <w:marLeft w:val="0"/>
      <w:marRight w:val="0"/>
      <w:marTop w:val="0"/>
      <w:marBottom w:val="0"/>
      <w:divBdr>
        <w:top w:val="none" w:sz="0" w:space="0" w:color="auto"/>
        <w:left w:val="none" w:sz="0" w:space="0" w:color="auto"/>
        <w:bottom w:val="none" w:sz="0" w:space="0" w:color="auto"/>
        <w:right w:val="none" w:sz="0" w:space="0" w:color="auto"/>
      </w:divBdr>
    </w:div>
    <w:div w:id="1085346908">
      <w:bodyDiv w:val="1"/>
      <w:marLeft w:val="0"/>
      <w:marRight w:val="0"/>
      <w:marTop w:val="0"/>
      <w:marBottom w:val="0"/>
      <w:divBdr>
        <w:top w:val="none" w:sz="0" w:space="0" w:color="auto"/>
        <w:left w:val="none" w:sz="0" w:space="0" w:color="auto"/>
        <w:bottom w:val="none" w:sz="0" w:space="0" w:color="auto"/>
        <w:right w:val="none" w:sz="0" w:space="0" w:color="auto"/>
      </w:divBdr>
    </w:div>
    <w:div w:id="1231618894">
      <w:bodyDiv w:val="1"/>
      <w:marLeft w:val="0"/>
      <w:marRight w:val="0"/>
      <w:marTop w:val="0"/>
      <w:marBottom w:val="0"/>
      <w:divBdr>
        <w:top w:val="none" w:sz="0" w:space="0" w:color="auto"/>
        <w:left w:val="none" w:sz="0" w:space="0" w:color="auto"/>
        <w:bottom w:val="none" w:sz="0" w:space="0" w:color="auto"/>
        <w:right w:val="none" w:sz="0" w:space="0" w:color="auto"/>
      </w:divBdr>
      <w:divsChild>
        <w:div w:id="755437380">
          <w:marLeft w:val="0"/>
          <w:marRight w:val="0"/>
          <w:marTop w:val="0"/>
          <w:marBottom w:val="0"/>
          <w:divBdr>
            <w:top w:val="single" w:sz="2" w:space="0" w:color="D9D9E3"/>
            <w:left w:val="single" w:sz="2" w:space="0" w:color="D9D9E3"/>
            <w:bottom w:val="single" w:sz="2" w:space="0" w:color="D9D9E3"/>
            <w:right w:val="single" w:sz="2" w:space="0" w:color="D9D9E3"/>
          </w:divBdr>
          <w:divsChild>
            <w:div w:id="725030257">
              <w:marLeft w:val="0"/>
              <w:marRight w:val="0"/>
              <w:marTop w:val="0"/>
              <w:marBottom w:val="0"/>
              <w:divBdr>
                <w:top w:val="single" w:sz="2" w:space="0" w:color="auto"/>
                <w:left w:val="single" w:sz="2" w:space="0" w:color="auto"/>
                <w:bottom w:val="single" w:sz="4" w:space="0" w:color="auto"/>
                <w:right w:val="single" w:sz="2" w:space="0" w:color="auto"/>
              </w:divBdr>
              <w:divsChild>
                <w:div w:id="1234193788">
                  <w:marLeft w:val="0"/>
                  <w:marRight w:val="0"/>
                  <w:marTop w:val="100"/>
                  <w:marBottom w:val="100"/>
                  <w:divBdr>
                    <w:top w:val="single" w:sz="2" w:space="0" w:color="D9D9E3"/>
                    <w:left w:val="single" w:sz="2" w:space="0" w:color="D9D9E3"/>
                    <w:bottom w:val="single" w:sz="2" w:space="0" w:color="D9D9E3"/>
                    <w:right w:val="single" w:sz="2" w:space="0" w:color="D9D9E3"/>
                  </w:divBdr>
                  <w:divsChild>
                    <w:div w:id="1736199268">
                      <w:marLeft w:val="0"/>
                      <w:marRight w:val="0"/>
                      <w:marTop w:val="0"/>
                      <w:marBottom w:val="0"/>
                      <w:divBdr>
                        <w:top w:val="single" w:sz="2" w:space="0" w:color="D9D9E3"/>
                        <w:left w:val="single" w:sz="2" w:space="0" w:color="D9D9E3"/>
                        <w:bottom w:val="single" w:sz="2" w:space="0" w:color="D9D9E3"/>
                        <w:right w:val="single" w:sz="2" w:space="0" w:color="D9D9E3"/>
                      </w:divBdr>
                      <w:divsChild>
                        <w:div w:id="1352344144">
                          <w:marLeft w:val="0"/>
                          <w:marRight w:val="0"/>
                          <w:marTop w:val="0"/>
                          <w:marBottom w:val="0"/>
                          <w:divBdr>
                            <w:top w:val="single" w:sz="2" w:space="0" w:color="D9D9E3"/>
                            <w:left w:val="single" w:sz="2" w:space="0" w:color="D9D9E3"/>
                            <w:bottom w:val="single" w:sz="2" w:space="0" w:color="D9D9E3"/>
                            <w:right w:val="single" w:sz="2" w:space="0" w:color="D9D9E3"/>
                          </w:divBdr>
                          <w:divsChild>
                            <w:div w:id="1913008791">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252853673">
      <w:bodyDiv w:val="1"/>
      <w:marLeft w:val="0"/>
      <w:marRight w:val="0"/>
      <w:marTop w:val="0"/>
      <w:marBottom w:val="0"/>
      <w:divBdr>
        <w:top w:val="none" w:sz="0" w:space="0" w:color="auto"/>
        <w:left w:val="none" w:sz="0" w:space="0" w:color="auto"/>
        <w:bottom w:val="none" w:sz="0" w:space="0" w:color="auto"/>
        <w:right w:val="none" w:sz="0" w:space="0" w:color="auto"/>
      </w:divBdr>
    </w:div>
    <w:div w:id="1275753335">
      <w:bodyDiv w:val="1"/>
      <w:marLeft w:val="0"/>
      <w:marRight w:val="0"/>
      <w:marTop w:val="0"/>
      <w:marBottom w:val="0"/>
      <w:divBdr>
        <w:top w:val="none" w:sz="0" w:space="0" w:color="auto"/>
        <w:left w:val="none" w:sz="0" w:space="0" w:color="auto"/>
        <w:bottom w:val="none" w:sz="0" w:space="0" w:color="auto"/>
        <w:right w:val="none" w:sz="0" w:space="0" w:color="auto"/>
      </w:divBdr>
      <w:divsChild>
        <w:div w:id="1253929092">
          <w:marLeft w:val="547"/>
          <w:marRight w:val="0"/>
          <w:marTop w:val="0"/>
          <w:marBottom w:val="0"/>
          <w:divBdr>
            <w:top w:val="none" w:sz="0" w:space="0" w:color="auto"/>
            <w:left w:val="none" w:sz="0" w:space="0" w:color="auto"/>
            <w:bottom w:val="none" w:sz="0" w:space="0" w:color="auto"/>
            <w:right w:val="none" w:sz="0" w:space="0" w:color="auto"/>
          </w:divBdr>
        </w:div>
        <w:div w:id="629018225">
          <w:marLeft w:val="547"/>
          <w:marRight w:val="0"/>
          <w:marTop w:val="0"/>
          <w:marBottom w:val="0"/>
          <w:divBdr>
            <w:top w:val="none" w:sz="0" w:space="0" w:color="auto"/>
            <w:left w:val="none" w:sz="0" w:space="0" w:color="auto"/>
            <w:bottom w:val="none" w:sz="0" w:space="0" w:color="auto"/>
            <w:right w:val="none" w:sz="0" w:space="0" w:color="auto"/>
          </w:divBdr>
        </w:div>
        <w:div w:id="1008485390">
          <w:marLeft w:val="547"/>
          <w:marRight w:val="0"/>
          <w:marTop w:val="0"/>
          <w:marBottom w:val="0"/>
          <w:divBdr>
            <w:top w:val="none" w:sz="0" w:space="0" w:color="auto"/>
            <w:left w:val="none" w:sz="0" w:space="0" w:color="auto"/>
            <w:bottom w:val="none" w:sz="0" w:space="0" w:color="auto"/>
            <w:right w:val="none" w:sz="0" w:space="0" w:color="auto"/>
          </w:divBdr>
        </w:div>
        <w:div w:id="949094689">
          <w:marLeft w:val="547"/>
          <w:marRight w:val="0"/>
          <w:marTop w:val="0"/>
          <w:marBottom w:val="0"/>
          <w:divBdr>
            <w:top w:val="none" w:sz="0" w:space="0" w:color="auto"/>
            <w:left w:val="none" w:sz="0" w:space="0" w:color="auto"/>
            <w:bottom w:val="none" w:sz="0" w:space="0" w:color="auto"/>
            <w:right w:val="none" w:sz="0" w:space="0" w:color="auto"/>
          </w:divBdr>
        </w:div>
        <w:div w:id="714816902">
          <w:marLeft w:val="547"/>
          <w:marRight w:val="0"/>
          <w:marTop w:val="0"/>
          <w:marBottom w:val="0"/>
          <w:divBdr>
            <w:top w:val="none" w:sz="0" w:space="0" w:color="auto"/>
            <w:left w:val="none" w:sz="0" w:space="0" w:color="auto"/>
            <w:bottom w:val="none" w:sz="0" w:space="0" w:color="auto"/>
            <w:right w:val="none" w:sz="0" w:space="0" w:color="auto"/>
          </w:divBdr>
        </w:div>
      </w:divsChild>
    </w:div>
    <w:div w:id="1278488036">
      <w:bodyDiv w:val="1"/>
      <w:marLeft w:val="0"/>
      <w:marRight w:val="0"/>
      <w:marTop w:val="0"/>
      <w:marBottom w:val="0"/>
      <w:divBdr>
        <w:top w:val="none" w:sz="0" w:space="0" w:color="auto"/>
        <w:left w:val="none" w:sz="0" w:space="0" w:color="auto"/>
        <w:bottom w:val="none" w:sz="0" w:space="0" w:color="auto"/>
        <w:right w:val="none" w:sz="0" w:space="0" w:color="auto"/>
      </w:divBdr>
    </w:div>
    <w:div w:id="1333754569">
      <w:bodyDiv w:val="1"/>
      <w:marLeft w:val="0"/>
      <w:marRight w:val="0"/>
      <w:marTop w:val="0"/>
      <w:marBottom w:val="0"/>
      <w:divBdr>
        <w:top w:val="none" w:sz="0" w:space="0" w:color="auto"/>
        <w:left w:val="none" w:sz="0" w:space="0" w:color="auto"/>
        <w:bottom w:val="none" w:sz="0" w:space="0" w:color="auto"/>
        <w:right w:val="none" w:sz="0" w:space="0" w:color="auto"/>
      </w:divBdr>
      <w:divsChild>
        <w:div w:id="954604367">
          <w:marLeft w:val="0"/>
          <w:marRight w:val="0"/>
          <w:marTop w:val="0"/>
          <w:marBottom w:val="0"/>
          <w:divBdr>
            <w:top w:val="single" w:sz="2" w:space="0" w:color="D9D9E3"/>
            <w:left w:val="single" w:sz="2" w:space="0" w:color="D9D9E3"/>
            <w:bottom w:val="single" w:sz="2" w:space="0" w:color="D9D9E3"/>
            <w:right w:val="single" w:sz="2" w:space="0" w:color="D9D9E3"/>
          </w:divBdr>
          <w:divsChild>
            <w:div w:id="2001037391">
              <w:marLeft w:val="0"/>
              <w:marRight w:val="0"/>
              <w:marTop w:val="0"/>
              <w:marBottom w:val="0"/>
              <w:divBdr>
                <w:top w:val="single" w:sz="2" w:space="0" w:color="auto"/>
                <w:left w:val="single" w:sz="2" w:space="0" w:color="auto"/>
                <w:bottom w:val="single" w:sz="4" w:space="0" w:color="auto"/>
                <w:right w:val="single" w:sz="2" w:space="0" w:color="auto"/>
              </w:divBdr>
              <w:divsChild>
                <w:div w:id="1878545524">
                  <w:marLeft w:val="0"/>
                  <w:marRight w:val="0"/>
                  <w:marTop w:val="100"/>
                  <w:marBottom w:val="100"/>
                  <w:divBdr>
                    <w:top w:val="single" w:sz="2" w:space="0" w:color="D9D9E3"/>
                    <w:left w:val="single" w:sz="2" w:space="0" w:color="D9D9E3"/>
                    <w:bottom w:val="single" w:sz="2" w:space="0" w:color="D9D9E3"/>
                    <w:right w:val="single" w:sz="2" w:space="0" w:color="D9D9E3"/>
                  </w:divBdr>
                  <w:divsChild>
                    <w:div w:id="1130049302">
                      <w:marLeft w:val="0"/>
                      <w:marRight w:val="0"/>
                      <w:marTop w:val="0"/>
                      <w:marBottom w:val="0"/>
                      <w:divBdr>
                        <w:top w:val="single" w:sz="2" w:space="0" w:color="D9D9E3"/>
                        <w:left w:val="single" w:sz="2" w:space="0" w:color="D9D9E3"/>
                        <w:bottom w:val="single" w:sz="2" w:space="0" w:color="D9D9E3"/>
                        <w:right w:val="single" w:sz="2" w:space="0" w:color="D9D9E3"/>
                      </w:divBdr>
                      <w:divsChild>
                        <w:div w:id="1645816883">
                          <w:marLeft w:val="0"/>
                          <w:marRight w:val="0"/>
                          <w:marTop w:val="0"/>
                          <w:marBottom w:val="0"/>
                          <w:divBdr>
                            <w:top w:val="single" w:sz="2" w:space="0" w:color="D9D9E3"/>
                            <w:left w:val="single" w:sz="2" w:space="0" w:color="D9D9E3"/>
                            <w:bottom w:val="single" w:sz="2" w:space="0" w:color="D9D9E3"/>
                            <w:right w:val="single" w:sz="2" w:space="0" w:color="D9D9E3"/>
                          </w:divBdr>
                          <w:divsChild>
                            <w:div w:id="1353071306">
                              <w:marLeft w:val="0"/>
                              <w:marRight w:val="0"/>
                              <w:marTop w:val="0"/>
                              <w:marBottom w:val="0"/>
                              <w:divBdr>
                                <w:top w:val="single" w:sz="2" w:space="0" w:color="D9D9E3"/>
                                <w:left w:val="single" w:sz="2" w:space="0" w:color="D9D9E3"/>
                                <w:bottom w:val="single" w:sz="2" w:space="0" w:color="D9D9E3"/>
                                <w:right w:val="single" w:sz="2" w:space="0" w:color="D9D9E3"/>
                              </w:divBdr>
                            </w:div>
                          </w:divsChild>
                        </w:div>
                      </w:divsChild>
                    </w:div>
                  </w:divsChild>
                </w:div>
              </w:divsChild>
            </w:div>
          </w:divsChild>
        </w:div>
      </w:divsChild>
    </w:div>
    <w:div w:id="1776904797">
      <w:bodyDiv w:val="1"/>
      <w:marLeft w:val="0"/>
      <w:marRight w:val="0"/>
      <w:marTop w:val="0"/>
      <w:marBottom w:val="0"/>
      <w:divBdr>
        <w:top w:val="none" w:sz="0" w:space="0" w:color="auto"/>
        <w:left w:val="none" w:sz="0" w:space="0" w:color="auto"/>
        <w:bottom w:val="none" w:sz="0" w:space="0" w:color="auto"/>
        <w:right w:val="none" w:sz="0" w:space="0" w:color="auto"/>
      </w:divBdr>
    </w:div>
    <w:div w:id="1778862686">
      <w:bodyDiv w:val="1"/>
      <w:marLeft w:val="0"/>
      <w:marRight w:val="0"/>
      <w:marTop w:val="0"/>
      <w:marBottom w:val="0"/>
      <w:divBdr>
        <w:top w:val="none" w:sz="0" w:space="0" w:color="auto"/>
        <w:left w:val="none" w:sz="0" w:space="0" w:color="auto"/>
        <w:bottom w:val="none" w:sz="0" w:space="0" w:color="auto"/>
        <w:right w:val="none" w:sz="0" w:space="0" w:color="auto"/>
      </w:divBdr>
    </w:div>
    <w:div w:id="1885558121">
      <w:bodyDiv w:val="1"/>
      <w:marLeft w:val="0"/>
      <w:marRight w:val="0"/>
      <w:marTop w:val="0"/>
      <w:marBottom w:val="0"/>
      <w:divBdr>
        <w:top w:val="none" w:sz="0" w:space="0" w:color="auto"/>
        <w:left w:val="none" w:sz="0" w:space="0" w:color="auto"/>
        <w:bottom w:val="none" w:sz="0" w:space="0" w:color="auto"/>
        <w:right w:val="none" w:sz="0" w:space="0" w:color="auto"/>
      </w:divBdr>
    </w:div>
    <w:div w:id="1969622962">
      <w:bodyDiv w:val="1"/>
      <w:marLeft w:val="0"/>
      <w:marRight w:val="0"/>
      <w:marTop w:val="0"/>
      <w:marBottom w:val="0"/>
      <w:divBdr>
        <w:top w:val="none" w:sz="0" w:space="0" w:color="auto"/>
        <w:left w:val="none" w:sz="0" w:space="0" w:color="auto"/>
        <w:bottom w:val="none" w:sz="0" w:space="0" w:color="auto"/>
        <w:right w:val="none" w:sz="0" w:space="0" w:color="auto"/>
      </w:divBdr>
    </w:div>
    <w:div w:id="1977295138">
      <w:bodyDiv w:val="1"/>
      <w:marLeft w:val="0"/>
      <w:marRight w:val="0"/>
      <w:marTop w:val="0"/>
      <w:marBottom w:val="0"/>
      <w:divBdr>
        <w:top w:val="none" w:sz="0" w:space="0" w:color="auto"/>
        <w:left w:val="none" w:sz="0" w:space="0" w:color="auto"/>
        <w:bottom w:val="none" w:sz="0" w:space="0" w:color="auto"/>
        <w:right w:val="none" w:sz="0" w:space="0" w:color="auto"/>
      </w:divBdr>
    </w:div>
    <w:div w:id="201807615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799</TotalTime>
  <Pages>1</Pages>
  <Words>2627</Words>
  <Characters>14979</Characters>
  <Application>Microsoft Office Word</Application>
  <DocSecurity>0</DocSecurity>
  <Lines>124</Lines>
  <Paragraphs>35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17571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Crown</dc:creator>
  <cp:keywords/>
  <dc:description/>
  <cp:lastModifiedBy>KRU-3-315</cp:lastModifiedBy>
  <cp:revision>33</cp:revision>
  <cp:lastPrinted>2024-12-24T11:16:00Z</cp:lastPrinted>
  <dcterms:created xsi:type="dcterms:W3CDTF">2024-04-09T04:23:00Z</dcterms:created>
  <dcterms:modified xsi:type="dcterms:W3CDTF">2024-12-24T11:17:00Z</dcterms:modified>
</cp:coreProperties>
</file>