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0A0" w:firstRow="1" w:lastRow="0" w:firstColumn="1" w:lastColumn="0" w:noHBand="0" w:noVBand="0"/>
      </w:tblPr>
      <w:tblGrid>
        <w:gridCol w:w="4785"/>
        <w:gridCol w:w="4786"/>
      </w:tblGrid>
      <w:tr w:rsidR="00BB6432" w:rsidRPr="00190D3C" w14:paraId="1340D72A" w14:textId="77777777" w:rsidTr="00A11ADB">
        <w:tc>
          <w:tcPr>
            <w:tcW w:w="2500" w:type="pct"/>
            <w:tcMar>
              <w:top w:w="0" w:type="dxa"/>
              <w:left w:w="108" w:type="dxa"/>
              <w:bottom w:w="0" w:type="dxa"/>
              <w:right w:w="108" w:type="dxa"/>
            </w:tcMar>
          </w:tcPr>
          <w:p w14:paraId="05666D73" w14:textId="77777777" w:rsidR="00BB6432" w:rsidRDefault="00BB6432" w:rsidP="00A11ADB">
            <w:pPr>
              <w:jc w:val="center"/>
            </w:pPr>
            <w:r w:rsidRPr="00190D3C">
              <w:rPr>
                <w:color w:val="000000"/>
                <w:lang w:val="kk-KZ" w:eastAsia="ja-JP"/>
              </w:rPr>
              <w:t>«</w:t>
            </w:r>
            <w:r>
              <w:t xml:space="preserve">Ахмет Байтұрсынұлы </w:t>
            </w:r>
          </w:p>
          <w:p w14:paraId="458184E2" w14:textId="77777777" w:rsidR="00BB6432" w:rsidRPr="00190D3C" w:rsidRDefault="00BB6432" w:rsidP="00A11ADB">
            <w:pPr>
              <w:jc w:val="center"/>
              <w:rPr>
                <w:color w:val="000000"/>
                <w:lang w:val="kk-KZ" w:eastAsia="ja-JP"/>
              </w:rPr>
            </w:pPr>
            <w:r>
              <w:t>атындағы</w:t>
            </w:r>
          </w:p>
          <w:p w14:paraId="14D39D1C" w14:textId="77777777" w:rsidR="00BB6432" w:rsidRPr="00190D3C" w:rsidRDefault="00BB6432" w:rsidP="00A11ADB">
            <w:pPr>
              <w:jc w:val="center"/>
              <w:rPr>
                <w:color w:val="000000"/>
                <w:lang w:val="kk-KZ" w:eastAsia="ja-JP"/>
              </w:rPr>
            </w:pPr>
            <w:r w:rsidRPr="00190D3C">
              <w:rPr>
                <w:color w:val="000000"/>
                <w:lang w:val="kk-KZ" w:eastAsia="ja-JP"/>
              </w:rPr>
              <w:t>Қостанай өңірлік</w:t>
            </w:r>
          </w:p>
          <w:p w14:paraId="153EE7D5" w14:textId="77777777" w:rsidR="00BB6432" w:rsidRPr="00190D3C" w:rsidRDefault="00BB6432" w:rsidP="00A11ADB">
            <w:pPr>
              <w:jc w:val="center"/>
              <w:rPr>
                <w:color w:val="000000"/>
                <w:lang w:eastAsia="ja-JP"/>
              </w:rPr>
            </w:pPr>
            <w:r w:rsidRPr="00190D3C">
              <w:rPr>
                <w:color w:val="000000"/>
                <w:lang w:val="kk-KZ" w:eastAsia="ja-JP"/>
              </w:rPr>
              <w:t>университеті» КЕАҚ</w:t>
            </w:r>
          </w:p>
        </w:tc>
        <w:tc>
          <w:tcPr>
            <w:tcW w:w="2500" w:type="pct"/>
            <w:tcMar>
              <w:top w:w="0" w:type="dxa"/>
              <w:left w:w="108" w:type="dxa"/>
              <w:bottom w:w="0" w:type="dxa"/>
              <w:right w:w="108" w:type="dxa"/>
            </w:tcMar>
          </w:tcPr>
          <w:p w14:paraId="295093BF" w14:textId="77777777" w:rsidR="00BB6432" w:rsidRPr="00190D3C" w:rsidRDefault="00BB6432" w:rsidP="00A11ADB">
            <w:pPr>
              <w:ind w:left="1027"/>
              <w:jc w:val="center"/>
              <w:rPr>
                <w:color w:val="000000"/>
                <w:lang w:val="kk-KZ" w:eastAsia="ja-JP"/>
              </w:rPr>
            </w:pPr>
            <w:r w:rsidRPr="00190D3C">
              <w:rPr>
                <w:color w:val="000000"/>
                <w:lang w:val="kk-KZ" w:eastAsia="ja-JP"/>
              </w:rPr>
              <w:t xml:space="preserve">НАО «Костанайский региональный университет имени </w:t>
            </w:r>
            <w:r>
              <w:t>Ахмет Байтурсынұлы</w:t>
            </w:r>
            <w:r w:rsidRPr="00190D3C">
              <w:rPr>
                <w:color w:val="000000"/>
                <w:lang w:val="kk-KZ" w:eastAsia="ja-JP"/>
              </w:rPr>
              <w:t>»</w:t>
            </w:r>
          </w:p>
        </w:tc>
      </w:tr>
      <w:tr w:rsidR="00BB6432" w:rsidRPr="00190D3C" w14:paraId="5E5B0432" w14:textId="77777777" w:rsidTr="00A11ADB">
        <w:tc>
          <w:tcPr>
            <w:tcW w:w="2500" w:type="pct"/>
            <w:tcMar>
              <w:top w:w="0" w:type="dxa"/>
              <w:left w:w="108" w:type="dxa"/>
              <w:bottom w:w="0" w:type="dxa"/>
              <w:right w:w="108" w:type="dxa"/>
            </w:tcMar>
          </w:tcPr>
          <w:p w14:paraId="398B1264" w14:textId="77777777" w:rsidR="00BB6432" w:rsidRPr="00190D3C" w:rsidRDefault="00BB6432" w:rsidP="00A11ADB">
            <w:pPr>
              <w:ind w:left="283"/>
              <w:jc w:val="center"/>
              <w:rPr>
                <w:b/>
                <w:color w:val="000000"/>
                <w:lang w:eastAsia="ja-JP"/>
              </w:rPr>
            </w:pPr>
          </w:p>
        </w:tc>
        <w:tc>
          <w:tcPr>
            <w:tcW w:w="2500" w:type="pct"/>
            <w:tcMar>
              <w:top w:w="0" w:type="dxa"/>
              <w:left w:w="108" w:type="dxa"/>
              <w:bottom w:w="0" w:type="dxa"/>
              <w:right w:w="108" w:type="dxa"/>
            </w:tcMar>
          </w:tcPr>
          <w:p w14:paraId="274D5FA5" w14:textId="77777777" w:rsidR="00BB6432" w:rsidRPr="00190D3C" w:rsidRDefault="00BB6432" w:rsidP="00A11ADB">
            <w:pPr>
              <w:ind w:left="1027" w:firstLine="283"/>
              <w:jc w:val="center"/>
              <w:rPr>
                <w:b/>
                <w:color w:val="000000"/>
                <w:lang w:eastAsia="ja-JP"/>
              </w:rPr>
            </w:pPr>
          </w:p>
        </w:tc>
      </w:tr>
      <w:tr w:rsidR="00BB6432" w:rsidRPr="00190D3C" w14:paraId="4CAB3B38" w14:textId="77777777" w:rsidTr="00A11ADB">
        <w:tc>
          <w:tcPr>
            <w:tcW w:w="2500" w:type="pct"/>
            <w:tcMar>
              <w:top w:w="0" w:type="dxa"/>
              <w:left w:w="108" w:type="dxa"/>
              <w:bottom w:w="0" w:type="dxa"/>
              <w:right w:w="108" w:type="dxa"/>
            </w:tcMar>
          </w:tcPr>
          <w:p w14:paraId="64BCE866" w14:textId="77777777" w:rsidR="00BB6432" w:rsidRPr="00190D3C" w:rsidRDefault="00BB6432" w:rsidP="00A11ADB">
            <w:pPr>
              <w:jc w:val="center"/>
              <w:rPr>
                <w:b/>
                <w:color w:val="000000"/>
                <w:lang w:val="kk-KZ"/>
              </w:rPr>
            </w:pPr>
            <w:r w:rsidRPr="00190D3C">
              <w:rPr>
                <w:b/>
                <w:color w:val="000000"/>
                <w:lang w:val="kk-KZ"/>
              </w:rPr>
              <w:t>АНЫҚТАМА</w:t>
            </w:r>
          </w:p>
        </w:tc>
        <w:tc>
          <w:tcPr>
            <w:tcW w:w="2500" w:type="pct"/>
            <w:tcMar>
              <w:top w:w="0" w:type="dxa"/>
              <w:left w:w="108" w:type="dxa"/>
              <w:bottom w:w="0" w:type="dxa"/>
              <w:right w:w="108" w:type="dxa"/>
            </w:tcMar>
          </w:tcPr>
          <w:p w14:paraId="3E2C8305" w14:textId="77777777" w:rsidR="00BB6432" w:rsidRPr="00190D3C" w:rsidRDefault="00BB6432" w:rsidP="00A11ADB">
            <w:pPr>
              <w:jc w:val="center"/>
              <w:rPr>
                <w:b/>
                <w:color w:val="000000"/>
                <w:lang w:val="kk-KZ"/>
              </w:rPr>
            </w:pPr>
            <w:r w:rsidRPr="00190D3C">
              <w:rPr>
                <w:b/>
                <w:color w:val="000000"/>
              </w:rPr>
              <w:t>СПРАВКА</w:t>
            </w:r>
          </w:p>
        </w:tc>
      </w:tr>
      <w:tr w:rsidR="00BB6432" w:rsidRPr="003E034E" w14:paraId="68413EE1" w14:textId="77777777" w:rsidTr="00A11ADB">
        <w:tc>
          <w:tcPr>
            <w:tcW w:w="2500" w:type="pct"/>
            <w:tcMar>
              <w:top w:w="0" w:type="dxa"/>
              <w:left w:w="108" w:type="dxa"/>
              <w:bottom w:w="0" w:type="dxa"/>
              <w:right w:w="108" w:type="dxa"/>
            </w:tcMar>
          </w:tcPr>
          <w:p w14:paraId="600BBC77" w14:textId="77777777" w:rsidR="00BB6432" w:rsidRPr="003E034E" w:rsidRDefault="00BB6432" w:rsidP="00A11ADB">
            <w:pPr>
              <w:jc w:val="center"/>
              <w:rPr>
                <w:sz w:val="24"/>
                <w:szCs w:val="24"/>
              </w:rPr>
            </w:pPr>
            <w:r w:rsidRPr="003E034E">
              <w:rPr>
                <w:rStyle w:val="fontstyle01"/>
              </w:rPr>
              <w:t>Ғылыми кеңес</w:t>
            </w:r>
          </w:p>
          <w:p w14:paraId="3D4A1B5D" w14:textId="77777777" w:rsidR="00BB6432" w:rsidRPr="003E034E" w:rsidRDefault="00BB6432" w:rsidP="00A11ADB">
            <w:pPr>
              <w:jc w:val="center"/>
              <w:rPr>
                <w:lang w:val="kk-KZ"/>
              </w:rPr>
            </w:pPr>
            <w:r w:rsidRPr="003E034E">
              <w:rPr>
                <w:lang w:val="kk-KZ"/>
              </w:rPr>
              <w:t xml:space="preserve"> отырысына </w:t>
            </w:r>
          </w:p>
        </w:tc>
        <w:tc>
          <w:tcPr>
            <w:tcW w:w="2500" w:type="pct"/>
            <w:tcMar>
              <w:top w:w="0" w:type="dxa"/>
              <w:left w:w="108" w:type="dxa"/>
              <w:bottom w:w="0" w:type="dxa"/>
              <w:right w:w="108" w:type="dxa"/>
            </w:tcMar>
          </w:tcPr>
          <w:p w14:paraId="5F089B78" w14:textId="77777777" w:rsidR="00BB6432" w:rsidRPr="003E034E" w:rsidRDefault="00BB6432" w:rsidP="00A11ADB">
            <w:pPr>
              <w:tabs>
                <w:tab w:val="left" w:pos="1027"/>
              </w:tabs>
              <w:jc w:val="center"/>
              <w:rPr>
                <w:lang w:val="kk-KZ"/>
              </w:rPr>
            </w:pPr>
            <w:r w:rsidRPr="003E034E">
              <w:rPr>
                <w:lang w:val="kk-KZ"/>
              </w:rPr>
              <w:t xml:space="preserve">        на заседание Ученого совета</w:t>
            </w:r>
          </w:p>
        </w:tc>
      </w:tr>
    </w:tbl>
    <w:p w14:paraId="2A163A58" w14:textId="77777777" w:rsidR="00BB6432" w:rsidRDefault="00BB6432" w:rsidP="00BB6432">
      <w:pPr>
        <w:pStyle w:val="a3"/>
        <w:jc w:val="center"/>
        <w:rPr>
          <w:rFonts w:ascii="Times New Roman" w:hAnsi="Times New Roman" w:cs="Times New Roman"/>
          <w:b/>
          <w:sz w:val="32"/>
          <w:szCs w:val="32"/>
          <w:lang w:val="kk-KZ"/>
        </w:rPr>
      </w:pPr>
    </w:p>
    <w:p w14:paraId="4454AF93" w14:textId="12FFBE43" w:rsidR="00BB6432" w:rsidRPr="00BB6432" w:rsidRDefault="005414B3" w:rsidP="00BB6432">
      <w:pPr>
        <w:ind w:firstLine="567"/>
        <w:jc w:val="both"/>
        <w:rPr>
          <w:color w:val="000000"/>
          <w:spacing w:val="2"/>
          <w:shd w:val="clear" w:color="auto" w:fill="FFFFFF"/>
        </w:rPr>
      </w:pPr>
      <w:r w:rsidRPr="005414B3">
        <w:rPr>
          <w:b/>
        </w:rPr>
        <w:t>ПОҚ-ның экожүйеге қанағаттануы туралы</w:t>
      </w:r>
    </w:p>
    <w:p w14:paraId="52939987" w14:textId="77777777" w:rsidR="005414B3" w:rsidRPr="005414B3" w:rsidRDefault="005414B3" w:rsidP="005414B3">
      <w:pPr>
        <w:ind w:firstLine="567"/>
        <w:jc w:val="both"/>
        <w:rPr>
          <w:color w:val="000000"/>
          <w:spacing w:val="2"/>
          <w:shd w:val="clear" w:color="auto" w:fill="FFFFFF"/>
        </w:rPr>
      </w:pPr>
      <w:r w:rsidRPr="005414B3">
        <w:rPr>
          <w:color w:val="000000"/>
          <w:spacing w:val="2"/>
          <w:shd w:val="clear" w:color="auto" w:fill="FFFFFF"/>
        </w:rPr>
        <w:t>Өнімділікке айтарлықтай әсер ететін фактор ретінде қызметкерлердің қанағаттануын зерттеу кез келген ұйым үшін маңызды міндет болып табылады. Персоналды дамыту және оның ұйым процестеріне қатысуы басқа мүдделі тараптардың қанағаттану деңгейін және ұсынылатын білім беру қызметтерінің сапасын арттырудың негізгі ресурсы болып табылады.</w:t>
      </w:r>
    </w:p>
    <w:p w14:paraId="0375A038" w14:textId="77777777" w:rsidR="005414B3" w:rsidRPr="005414B3" w:rsidRDefault="005414B3" w:rsidP="005414B3">
      <w:pPr>
        <w:ind w:firstLine="567"/>
        <w:jc w:val="both"/>
        <w:rPr>
          <w:color w:val="000000"/>
          <w:spacing w:val="2"/>
          <w:shd w:val="clear" w:color="auto" w:fill="FFFFFF"/>
        </w:rPr>
      </w:pPr>
      <w:r w:rsidRPr="005414B3">
        <w:rPr>
          <w:color w:val="000000"/>
          <w:spacing w:val="2"/>
          <w:shd w:val="clear" w:color="auto" w:fill="FFFFFF"/>
        </w:rPr>
        <w:t>Ғылым және жоғары білім министрлігі ПОҚ-ның экожүйеге қанағаттану дәрежесін жоғары оқу орындарының даму жоспарларының негізгі көрсеткіштерінің бірі ретінде анықтады.</w:t>
      </w:r>
    </w:p>
    <w:p w14:paraId="52904575" w14:textId="77777777" w:rsidR="005414B3" w:rsidRPr="005414B3" w:rsidRDefault="005414B3" w:rsidP="005414B3">
      <w:pPr>
        <w:ind w:firstLine="567"/>
        <w:jc w:val="both"/>
        <w:rPr>
          <w:color w:val="000000"/>
          <w:spacing w:val="2"/>
          <w:shd w:val="clear" w:color="auto" w:fill="FFFFFF"/>
        </w:rPr>
      </w:pPr>
      <w:r w:rsidRPr="005414B3">
        <w:rPr>
          <w:color w:val="000000"/>
          <w:spacing w:val="2"/>
          <w:shd w:val="clear" w:color="auto" w:fill="FFFFFF"/>
        </w:rPr>
        <w:t>Стратегия, аккредиттеу және білім сапасы бөлімі бағдарламалық қамтамасыз етуді әзірлеу және сүйемелдеу бөлімінің техникалық қолдауымен 19-22 қараша аралығында "Platonus" АЖ-да ОПҚ қанағаттанушылығын анықтау мақсатында анонимді сауалнама жүргізді.</w:t>
      </w:r>
    </w:p>
    <w:p w14:paraId="50F1679B" w14:textId="77777777" w:rsidR="005414B3" w:rsidRDefault="005414B3" w:rsidP="005414B3">
      <w:pPr>
        <w:ind w:firstLine="567"/>
        <w:jc w:val="both"/>
        <w:rPr>
          <w:color w:val="000000"/>
          <w:spacing w:val="2"/>
          <w:shd w:val="clear" w:color="auto" w:fill="FFFFFF"/>
        </w:rPr>
      </w:pPr>
      <w:r w:rsidRPr="005414B3">
        <w:rPr>
          <w:color w:val="000000"/>
          <w:spacing w:val="2"/>
          <w:shd w:val="clear" w:color="auto" w:fill="FFFFFF"/>
        </w:rPr>
        <w:t>Мақсатты аудитория-533 адам, 356 адам қатысты, бұл 66,8% құрайды. 95% сенімділік деңгейінде бұл іріктеу көлемі 3% қателікпен бағалауды қамтамасыз етуге мүмкіндік береді.</w:t>
      </w:r>
    </w:p>
    <w:p w14:paraId="63BFDF13" w14:textId="73116051" w:rsidR="004219AC" w:rsidRDefault="005414B3" w:rsidP="00BB6432">
      <w:pPr>
        <w:ind w:firstLine="567"/>
        <w:jc w:val="both"/>
        <w:rPr>
          <w:color w:val="000000"/>
          <w:spacing w:val="2"/>
          <w:shd w:val="clear" w:color="auto" w:fill="FFFFFF"/>
        </w:rPr>
      </w:pPr>
      <w:r w:rsidRPr="005414B3">
        <w:rPr>
          <w:color w:val="000000"/>
          <w:spacing w:val="2"/>
          <w:shd w:val="clear" w:color="auto" w:fill="FFFFFF"/>
        </w:rPr>
        <w:t>Кесте 1. Сауалнамаға қатысушыларды бөлімшелер бойынша бөлу</w:t>
      </w:r>
    </w:p>
    <w:p w14:paraId="7CA8FA1C" w14:textId="77777777" w:rsidR="005414B3" w:rsidRPr="00BB6432" w:rsidRDefault="005414B3" w:rsidP="00BB6432">
      <w:pPr>
        <w:ind w:firstLine="567"/>
        <w:jc w:val="both"/>
        <w:rPr>
          <w:color w:val="000000"/>
          <w:spacing w:val="2"/>
          <w:shd w:val="clear" w:color="auto" w:fill="FFFFFF"/>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9"/>
        <w:gridCol w:w="1852"/>
        <w:gridCol w:w="1234"/>
        <w:gridCol w:w="1180"/>
      </w:tblGrid>
      <w:tr w:rsidR="00636F91" w:rsidRPr="004219AC" w14:paraId="5919A5EA" w14:textId="1238A6DA" w:rsidTr="00636F91">
        <w:trPr>
          <w:trHeight w:val="300"/>
        </w:trPr>
        <w:tc>
          <w:tcPr>
            <w:tcW w:w="5079" w:type="dxa"/>
            <w:shd w:val="clear" w:color="auto" w:fill="auto"/>
            <w:noWrap/>
            <w:vAlign w:val="bottom"/>
          </w:tcPr>
          <w:p w14:paraId="67B2DAAD" w14:textId="5DC0BD63" w:rsidR="00636F91" w:rsidRPr="004219AC" w:rsidRDefault="00636F91" w:rsidP="004219AC">
            <w:pPr>
              <w:rPr>
                <w:rFonts w:eastAsia="Times New Roman"/>
                <w:b/>
                <w:bCs/>
                <w:color w:val="000000"/>
                <w:lang w:eastAsia="ru-RU"/>
              </w:rPr>
            </w:pPr>
            <w:r w:rsidRPr="004219AC">
              <w:rPr>
                <w:rFonts w:eastAsia="Times New Roman"/>
                <w:b/>
                <w:bCs/>
                <w:color w:val="000000"/>
                <w:lang w:eastAsia="ru-RU"/>
              </w:rPr>
              <w:t>Институт/факультет</w:t>
            </w:r>
          </w:p>
        </w:tc>
        <w:tc>
          <w:tcPr>
            <w:tcW w:w="1757" w:type="dxa"/>
            <w:shd w:val="clear" w:color="auto" w:fill="auto"/>
            <w:noWrap/>
            <w:vAlign w:val="bottom"/>
          </w:tcPr>
          <w:p w14:paraId="537C0D5E" w14:textId="0AD87F9A" w:rsidR="00636F91" w:rsidRPr="004219AC" w:rsidRDefault="005414B3" w:rsidP="004219AC">
            <w:pPr>
              <w:jc w:val="right"/>
              <w:rPr>
                <w:rFonts w:eastAsia="Times New Roman"/>
                <w:b/>
                <w:bCs/>
                <w:color w:val="000000"/>
                <w:lang w:eastAsia="ru-RU"/>
              </w:rPr>
            </w:pPr>
            <w:r w:rsidRPr="005414B3">
              <w:rPr>
                <w:rFonts w:eastAsia="Times New Roman"/>
                <w:b/>
                <w:bCs/>
                <w:color w:val="000000"/>
                <w:lang w:eastAsia="ru-RU"/>
              </w:rPr>
              <w:t>Сұрақтарға жауап бергендердің саны</w:t>
            </w:r>
          </w:p>
        </w:tc>
        <w:tc>
          <w:tcPr>
            <w:tcW w:w="1097" w:type="dxa"/>
          </w:tcPr>
          <w:p w14:paraId="2B4FA1B5" w14:textId="23032814" w:rsidR="00636F91" w:rsidRPr="004219AC" w:rsidRDefault="005414B3" w:rsidP="004219AC">
            <w:pPr>
              <w:jc w:val="right"/>
              <w:rPr>
                <w:rFonts w:eastAsia="Times New Roman"/>
                <w:b/>
                <w:bCs/>
                <w:color w:val="000000"/>
                <w:lang w:eastAsia="ru-RU"/>
              </w:rPr>
            </w:pPr>
            <w:r w:rsidRPr="005414B3">
              <w:rPr>
                <w:rFonts w:eastAsia="Times New Roman"/>
                <w:b/>
                <w:bCs/>
                <w:color w:val="000000"/>
                <w:lang w:eastAsia="ru-RU"/>
              </w:rPr>
              <w:t>Барлық ПОҚ</w:t>
            </w:r>
          </w:p>
        </w:tc>
        <w:tc>
          <w:tcPr>
            <w:tcW w:w="1412" w:type="dxa"/>
          </w:tcPr>
          <w:p w14:paraId="2265B537" w14:textId="4B255664" w:rsidR="00636F91" w:rsidRPr="004219AC" w:rsidRDefault="00636F91" w:rsidP="004219AC">
            <w:pPr>
              <w:jc w:val="right"/>
              <w:rPr>
                <w:rFonts w:eastAsia="Times New Roman"/>
                <w:b/>
                <w:bCs/>
                <w:color w:val="000000"/>
                <w:lang w:eastAsia="ru-RU"/>
              </w:rPr>
            </w:pPr>
            <w:r>
              <w:rPr>
                <w:rFonts w:eastAsia="Times New Roman"/>
                <w:b/>
                <w:bCs/>
                <w:color w:val="000000"/>
                <w:lang w:eastAsia="ru-RU"/>
              </w:rPr>
              <w:t xml:space="preserve">% </w:t>
            </w:r>
          </w:p>
        </w:tc>
      </w:tr>
      <w:tr w:rsidR="00636F91" w:rsidRPr="004219AC" w14:paraId="3D01583B" w14:textId="32E5C56A" w:rsidTr="00636F91">
        <w:trPr>
          <w:trHeight w:val="300"/>
        </w:trPr>
        <w:tc>
          <w:tcPr>
            <w:tcW w:w="5079" w:type="dxa"/>
            <w:shd w:val="clear" w:color="auto" w:fill="auto"/>
            <w:vAlign w:val="bottom"/>
            <w:hideMark/>
          </w:tcPr>
          <w:p w14:paraId="262C39BC" w14:textId="77777777" w:rsidR="005414B3" w:rsidRPr="005414B3" w:rsidRDefault="005414B3" w:rsidP="005414B3">
            <w:pPr>
              <w:rPr>
                <w:rFonts w:eastAsia="Times New Roman"/>
                <w:color w:val="000000"/>
                <w:lang w:eastAsia="ru-RU"/>
              </w:rPr>
            </w:pPr>
            <w:r w:rsidRPr="005414B3">
              <w:rPr>
                <w:rFonts w:eastAsia="Times New Roman"/>
                <w:color w:val="000000"/>
                <w:lang w:eastAsia="ru-RU"/>
              </w:rPr>
              <w:t xml:space="preserve">Педагогикалық институт </w:t>
            </w:r>
          </w:p>
          <w:p w14:paraId="47FEE8E2" w14:textId="09AFB7C5" w:rsidR="00636F91" w:rsidRPr="004219AC" w:rsidRDefault="005414B3" w:rsidP="005414B3">
            <w:pPr>
              <w:rPr>
                <w:rFonts w:eastAsia="Times New Roman"/>
                <w:color w:val="000000"/>
                <w:lang w:eastAsia="ru-RU"/>
              </w:rPr>
            </w:pPr>
            <w:r w:rsidRPr="005414B3">
              <w:rPr>
                <w:rFonts w:eastAsia="Times New Roman"/>
                <w:color w:val="000000"/>
                <w:lang w:eastAsia="ru-RU"/>
              </w:rPr>
              <w:t>Ө. Сұлтанғазин атындағы</w:t>
            </w:r>
          </w:p>
        </w:tc>
        <w:tc>
          <w:tcPr>
            <w:tcW w:w="1757" w:type="dxa"/>
            <w:shd w:val="clear" w:color="auto" w:fill="auto"/>
            <w:vAlign w:val="bottom"/>
            <w:hideMark/>
          </w:tcPr>
          <w:p w14:paraId="19390F01" w14:textId="77777777" w:rsidR="00636F91" w:rsidRPr="004219AC" w:rsidRDefault="00636F91" w:rsidP="004219AC">
            <w:pPr>
              <w:jc w:val="right"/>
              <w:rPr>
                <w:rFonts w:eastAsia="Times New Roman"/>
                <w:color w:val="000000"/>
                <w:lang w:eastAsia="ru-RU"/>
              </w:rPr>
            </w:pPr>
            <w:r w:rsidRPr="004219AC">
              <w:rPr>
                <w:rFonts w:eastAsia="Times New Roman"/>
                <w:color w:val="000000"/>
                <w:lang w:eastAsia="ru-RU"/>
              </w:rPr>
              <w:t>152</w:t>
            </w:r>
          </w:p>
        </w:tc>
        <w:tc>
          <w:tcPr>
            <w:tcW w:w="1097" w:type="dxa"/>
            <w:vAlign w:val="bottom"/>
          </w:tcPr>
          <w:p w14:paraId="51A85AE6" w14:textId="542DF7A0" w:rsidR="00636F91" w:rsidRPr="004219AC" w:rsidRDefault="00636F91" w:rsidP="00636F91">
            <w:pPr>
              <w:jc w:val="right"/>
              <w:rPr>
                <w:rFonts w:eastAsia="Times New Roman"/>
                <w:color w:val="000000"/>
                <w:lang w:eastAsia="ru-RU"/>
              </w:rPr>
            </w:pPr>
            <w:r>
              <w:rPr>
                <w:rFonts w:eastAsia="Times New Roman"/>
                <w:color w:val="000000"/>
                <w:lang w:eastAsia="ru-RU"/>
              </w:rPr>
              <w:t>188</w:t>
            </w:r>
          </w:p>
        </w:tc>
        <w:tc>
          <w:tcPr>
            <w:tcW w:w="1412" w:type="dxa"/>
            <w:vAlign w:val="bottom"/>
          </w:tcPr>
          <w:p w14:paraId="33D34375" w14:textId="0F54BD1E" w:rsidR="00636F91" w:rsidRPr="004219AC" w:rsidRDefault="00636F91" w:rsidP="00636F91">
            <w:pPr>
              <w:jc w:val="right"/>
              <w:rPr>
                <w:rFonts w:eastAsia="Times New Roman"/>
                <w:color w:val="000000"/>
                <w:lang w:eastAsia="ru-RU"/>
              </w:rPr>
            </w:pPr>
            <w:r>
              <w:rPr>
                <w:rFonts w:eastAsia="Times New Roman"/>
                <w:color w:val="000000"/>
                <w:lang w:eastAsia="ru-RU"/>
              </w:rPr>
              <w:t>80,9</w:t>
            </w:r>
          </w:p>
        </w:tc>
      </w:tr>
      <w:tr w:rsidR="00636F91" w:rsidRPr="004219AC" w14:paraId="69C052B1" w14:textId="4ACFB213" w:rsidTr="00636F91">
        <w:trPr>
          <w:trHeight w:val="600"/>
        </w:trPr>
        <w:tc>
          <w:tcPr>
            <w:tcW w:w="5079" w:type="dxa"/>
            <w:shd w:val="clear" w:color="auto" w:fill="auto"/>
            <w:vAlign w:val="bottom"/>
            <w:hideMark/>
          </w:tcPr>
          <w:p w14:paraId="77A2921E" w14:textId="72C4044E" w:rsidR="00636F91" w:rsidRPr="004219AC" w:rsidRDefault="005414B3" w:rsidP="004219AC">
            <w:pPr>
              <w:rPr>
                <w:rFonts w:eastAsia="Times New Roman"/>
                <w:color w:val="000000"/>
                <w:lang w:eastAsia="ru-RU"/>
              </w:rPr>
            </w:pPr>
            <w:r w:rsidRPr="005414B3">
              <w:rPr>
                <w:rFonts w:eastAsia="Times New Roman"/>
                <w:color w:val="000000"/>
                <w:lang w:eastAsia="ru-RU"/>
              </w:rPr>
              <w:t>Факультет машиностроения, энергетики и информационных технологий</w:t>
            </w:r>
          </w:p>
        </w:tc>
        <w:tc>
          <w:tcPr>
            <w:tcW w:w="1757" w:type="dxa"/>
            <w:shd w:val="clear" w:color="auto" w:fill="auto"/>
            <w:vAlign w:val="bottom"/>
            <w:hideMark/>
          </w:tcPr>
          <w:p w14:paraId="32CC7C10" w14:textId="77777777" w:rsidR="00636F91" w:rsidRPr="004219AC" w:rsidRDefault="00636F91" w:rsidP="004219AC">
            <w:pPr>
              <w:jc w:val="right"/>
              <w:rPr>
                <w:rFonts w:eastAsia="Times New Roman"/>
                <w:color w:val="000000"/>
                <w:lang w:eastAsia="ru-RU"/>
              </w:rPr>
            </w:pPr>
            <w:r w:rsidRPr="004219AC">
              <w:rPr>
                <w:rFonts w:eastAsia="Times New Roman"/>
                <w:color w:val="000000"/>
                <w:lang w:eastAsia="ru-RU"/>
              </w:rPr>
              <w:t>63</w:t>
            </w:r>
          </w:p>
        </w:tc>
        <w:tc>
          <w:tcPr>
            <w:tcW w:w="1097" w:type="dxa"/>
            <w:vAlign w:val="bottom"/>
          </w:tcPr>
          <w:p w14:paraId="10C79649" w14:textId="42C323F5" w:rsidR="00636F91" w:rsidRPr="004219AC" w:rsidRDefault="00636F91" w:rsidP="00636F91">
            <w:pPr>
              <w:jc w:val="right"/>
              <w:rPr>
                <w:rFonts w:eastAsia="Times New Roman"/>
                <w:color w:val="000000"/>
                <w:lang w:eastAsia="ru-RU"/>
              </w:rPr>
            </w:pPr>
            <w:r>
              <w:rPr>
                <w:rFonts w:eastAsia="Times New Roman"/>
                <w:color w:val="000000"/>
                <w:lang w:eastAsia="ru-RU"/>
              </w:rPr>
              <w:t>85</w:t>
            </w:r>
          </w:p>
        </w:tc>
        <w:tc>
          <w:tcPr>
            <w:tcW w:w="1412" w:type="dxa"/>
            <w:vAlign w:val="bottom"/>
          </w:tcPr>
          <w:p w14:paraId="1CEF6330" w14:textId="370BB6BA" w:rsidR="00636F91" w:rsidRPr="004219AC" w:rsidRDefault="00636F91" w:rsidP="00636F91">
            <w:pPr>
              <w:jc w:val="right"/>
              <w:rPr>
                <w:rFonts w:eastAsia="Times New Roman"/>
                <w:color w:val="000000"/>
                <w:lang w:eastAsia="ru-RU"/>
              </w:rPr>
            </w:pPr>
            <w:r>
              <w:rPr>
                <w:rFonts w:eastAsia="Times New Roman"/>
                <w:color w:val="000000"/>
                <w:lang w:eastAsia="ru-RU"/>
              </w:rPr>
              <w:t>74,1</w:t>
            </w:r>
          </w:p>
        </w:tc>
      </w:tr>
      <w:tr w:rsidR="00636F91" w:rsidRPr="004219AC" w14:paraId="06B3A0ED" w14:textId="26BCEB93" w:rsidTr="00636F91">
        <w:trPr>
          <w:trHeight w:val="300"/>
        </w:trPr>
        <w:tc>
          <w:tcPr>
            <w:tcW w:w="5079" w:type="dxa"/>
            <w:shd w:val="clear" w:color="auto" w:fill="auto"/>
            <w:vAlign w:val="bottom"/>
            <w:hideMark/>
          </w:tcPr>
          <w:p w14:paraId="12314B30" w14:textId="017987EA" w:rsidR="00636F91" w:rsidRPr="004219AC" w:rsidRDefault="00683748" w:rsidP="004219AC">
            <w:pPr>
              <w:rPr>
                <w:rFonts w:eastAsia="Times New Roman"/>
                <w:color w:val="000000"/>
                <w:lang w:eastAsia="ru-RU"/>
              </w:rPr>
            </w:pPr>
            <w:r w:rsidRPr="00683748">
              <w:rPr>
                <w:rFonts w:eastAsia="Times New Roman"/>
                <w:color w:val="000000"/>
                <w:lang w:eastAsia="ru-RU"/>
              </w:rPr>
              <w:t>Ауыл шаруашылығы факультеті</w:t>
            </w:r>
            <w:r w:rsidRPr="00683748">
              <w:rPr>
                <w:rFonts w:eastAsia="Times New Roman"/>
                <w:color w:val="000000"/>
                <w:lang w:eastAsia="ru-RU"/>
              </w:rPr>
              <w:t xml:space="preserve"> </w:t>
            </w:r>
            <w:r w:rsidR="00636F91" w:rsidRPr="004219AC">
              <w:rPr>
                <w:rFonts w:eastAsia="Times New Roman"/>
                <w:color w:val="000000"/>
                <w:lang w:eastAsia="ru-RU"/>
              </w:rPr>
              <w:t>наук</w:t>
            </w:r>
          </w:p>
        </w:tc>
        <w:tc>
          <w:tcPr>
            <w:tcW w:w="1757" w:type="dxa"/>
            <w:shd w:val="clear" w:color="auto" w:fill="auto"/>
            <w:vAlign w:val="bottom"/>
            <w:hideMark/>
          </w:tcPr>
          <w:p w14:paraId="081E1FB9" w14:textId="77777777" w:rsidR="00636F91" w:rsidRPr="004219AC" w:rsidRDefault="00636F91" w:rsidP="004219AC">
            <w:pPr>
              <w:jc w:val="right"/>
              <w:rPr>
                <w:rFonts w:eastAsia="Times New Roman"/>
                <w:color w:val="000000"/>
                <w:lang w:eastAsia="ru-RU"/>
              </w:rPr>
            </w:pPr>
            <w:r w:rsidRPr="004219AC">
              <w:rPr>
                <w:rFonts w:eastAsia="Times New Roman"/>
                <w:color w:val="000000"/>
                <w:lang w:eastAsia="ru-RU"/>
              </w:rPr>
              <w:t>49</w:t>
            </w:r>
          </w:p>
        </w:tc>
        <w:tc>
          <w:tcPr>
            <w:tcW w:w="1097" w:type="dxa"/>
            <w:vAlign w:val="bottom"/>
          </w:tcPr>
          <w:p w14:paraId="682E459F" w14:textId="71E6A345" w:rsidR="00636F91" w:rsidRPr="004219AC" w:rsidRDefault="00636F91" w:rsidP="00636F91">
            <w:pPr>
              <w:jc w:val="right"/>
              <w:rPr>
                <w:rFonts w:eastAsia="Times New Roman"/>
                <w:color w:val="000000"/>
                <w:lang w:eastAsia="ru-RU"/>
              </w:rPr>
            </w:pPr>
            <w:r>
              <w:rPr>
                <w:rFonts w:eastAsia="Times New Roman"/>
                <w:color w:val="000000"/>
                <w:lang w:eastAsia="ru-RU"/>
              </w:rPr>
              <w:t>73</w:t>
            </w:r>
          </w:p>
        </w:tc>
        <w:tc>
          <w:tcPr>
            <w:tcW w:w="1412" w:type="dxa"/>
            <w:vAlign w:val="bottom"/>
          </w:tcPr>
          <w:p w14:paraId="38A636A7" w14:textId="2D2A975D" w:rsidR="00636F91" w:rsidRPr="004219AC" w:rsidRDefault="00636F91" w:rsidP="00636F91">
            <w:pPr>
              <w:jc w:val="right"/>
              <w:rPr>
                <w:rFonts w:eastAsia="Times New Roman"/>
                <w:color w:val="000000"/>
                <w:lang w:eastAsia="ru-RU"/>
              </w:rPr>
            </w:pPr>
            <w:r>
              <w:rPr>
                <w:rFonts w:eastAsia="Times New Roman"/>
                <w:color w:val="000000"/>
                <w:lang w:eastAsia="ru-RU"/>
              </w:rPr>
              <w:t>67,1</w:t>
            </w:r>
          </w:p>
        </w:tc>
      </w:tr>
      <w:tr w:rsidR="00636F91" w:rsidRPr="004219AC" w14:paraId="5073AA13" w14:textId="5B8B6CBF" w:rsidTr="00636F91">
        <w:trPr>
          <w:trHeight w:val="300"/>
        </w:trPr>
        <w:tc>
          <w:tcPr>
            <w:tcW w:w="5079" w:type="dxa"/>
            <w:shd w:val="clear" w:color="auto" w:fill="auto"/>
            <w:vAlign w:val="bottom"/>
            <w:hideMark/>
          </w:tcPr>
          <w:p w14:paraId="343157B9" w14:textId="0850390E" w:rsidR="00636F91" w:rsidRPr="004219AC" w:rsidRDefault="00683748" w:rsidP="004219AC">
            <w:pPr>
              <w:rPr>
                <w:rFonts w:eastAsia="Times New Roman"/>
                <w:color w:val="000000"/>
                <w:lang w:eastAsia="ru-RU"/>
              </w:rPr>
            </w:pPr>
            <w:r w:rsidRPr="00683748">
              <w:rPr>
                <w:rFonts w:eastAsia="Times New Roman"/>
                <w:color w:val="000000"/>
                <w:lang w:eastAsia="ru-RU"/>
              </w:rPr>
              <w:t>Әлеуметтік-гуманитарлық ғылымдар факультеті</w:t>
            </w:r>
          </w:p>
        </w:tc>
        <w:tc>
          <w:tcPr>
            <w:tcW w:w="1757" w:type="dxa"/>
            <w:shd w:val="clear" w:color="auto" w:fill="auto"/>
            <w:vAlign w:val="bottom"/>
            <w:hideMark/>
          </w:tcPr>
          <w:p w14:paraId="63FF33D0" w14:textId="77777777" w:rsidR="00636F91" w:rsidRPr="004219AC" w:rsidRDefault="00636F91" w:rsidP="004219AC">
            <w:pPr>
              <w:jc w:val="right"/>
              <w:rPr>
                <w:rFonts w:eastAsia="Times New Roman"/>
                <w:color w:val="000000"/>
                <w:lang w:eastAsia="ru-RU"/>
              </w:rPr>
            </w:pPr>
            <w:r w:rsidRPr="004219AC">
              <w:rPr>
                <w:rFonts w:eastAsia="Times New Roman"/>
                <w:color w:val="000000"/>
                <w:lang w:eastAsia="ru-RU"/>
              </w:rPr>
              <w:t>33</w:t>
            </w:r>
          </w:p>
        </w:tc>
        <w:tc>
          <w:tcPr>
            <w:tcW w:w="1097" w:type="dxa"/>
            <w:vAlign w:val="bottom"/>
          </w:tcPr>
          <w:p w14:paraId="5D43DF42" w14:textId="377366A5" w:rsidR="00636F91" w:rsidRPr="004219AC" w:rsidRDefault="00636F91" w:rsidP="00636F91">
            <w:pPr>
              <w:jc w:val="right"/>
              <w:rPr>
                <w:rFonts w:eastAsia="Times New Roman"/>
                <w:color w:val="000000"/>
                <w:lang w:eastAsia="ru-RU"/>
              </w:rPr>
            </w:pPr>
            <w:r>
              <w:rPr>
                <w:rFonts w:eastAsia="Times New Roman"/>
                <w:color w:val="000000"/>
                <w:lang w:eastAsia="ru-RU"/>
              </w:rPr>
              <w:t>99</w:t>
            </w:r>
          </w:p>
        </w:tc>
        <w:tc>
          <w:tcPr>
            <w:tcW w:w="1412" w:type="dxa"/>
            <w:vAlign w:val="bottom"/>
          </w:tcPr>
          <w:p w14:paraId="0ED7D18D" w14:textId="0734BEDC" w:rsidR="00636F91" w:rsidRPr="004219AC" w:rsidRDefault="00636F91" w:rsidP="00636F91">
            <w:pPr>
              <w:jc w:val="right"/>
              <w:rPr>
                <w:rFonts w:eastAsia="Times New Roman"/>
                <w:color w:val="000000"/>
                <w:lang w:eastAsia="ru-RU"/>
              </w:rPr>
            </w:pPr>
            <w:r>
              <w:rPr>
                <w:rFonts w:eastAsia="Times New Roman"/>
                <w:color w:val="000000"/>
                <w:lang w:eastAsia="ru-RU"/>
              </w:rPr>
              <w:t>33,3</w:t>
            </w:r>
          </w:p>
        </w:tc>
      </w:tr>
      <w:tr w:rsidR="00636F91" w:rsidRPr="004219AC" w14:paraId="551081E8" w14:textId="088ED2DC" w:rsidTr="00636F91">
        <w:trPr>
          <w:trHeight w:val="300"/>
        </w:trPr>
        <w:tc>
          <w:tcPr>
            <w:tcW w:w="5079" w:type="dxa"/>
            <w:shd w:val="clear" w:color="auto" w:fill="auto"/>
            <w:vAlign w:val="bottom"/>
            <w:hideMark/>
          </w:tcPr>
          <w:p w14:paraId="005069E2" w14:textId="72217182" w:rsidR="00636F91" w:rsidRPr="004219AC" w:rsidRDefault="00683748" w:rsidP="004219AC">
            <w:pPr>
              <w:rPr>
                <w:rFonts w:eastAsia="Times New Roman"/>
                <w:color w:val="000000"/>
                <w:lang w:eastAsia="ru-RU"/>
              </w:rPr>
            </w:pPr>
            <w:r w:rsidRPr="00683748">
              <w:rPr>
                <w:rFonts w:eastAsia="Times New Roman"/>
                <w:color w:val="000000"/>
                <w:lang w:eastAsia="ru-RU"/>
              </w:rPr>
              <w:t>Экономика және құқық факультеті</w:t>
            </w:r>
          </w:p>
        </w:tc>
        <w:tc>
          <w:tcPr>
            <w:tcW w:w="1757" w:type="dxa"/>
            <w:shd w:val="clear" w:color="auto" w:fill="auto"/>
            <w:vAlign w:val="bottom"/>
            <w:hideMark/>
          </w:tcPr>
          <w:p w14:paraId="27FAA173" w14:textId="77777777" w:rsidR="00636F91" w:rsidRPr="004219AC" w:rsidRDefault="00636F91" w:rsidP="004219AC">
            <w:pPr>
              <w:jc w:val="right"/>
              <w:rPr>
                <w:rFonts w:eastAsia="Times New Roman"/>
                <w:color w:val="000000"/>
                <w:lang w:eastAsia="ru-RU"/>
              </w:rPr>
            </w:pPr>
            <w:r w:rsidRPr="004219AC">
              <w:rPr>
                <w:rFonts w:eastAsia="Times New Roman"/>
                <w:color w:val="000000"/>
                <w:lang w:eastAsia="ru-RU"/>
              </w:rPr>
              <w:t>59</w:t>
            </w:r>
          </w:p>
        </w:tc>
        <w:tc>
          <w:tcPr>
            <w:tcW w:w="1097" w:type="dxa"/>
            <w:vAlign w:val="bottom"/>
          </w:tcPr>
          <w:p w14:paraId="0A3BBA29" w14:textId="6304D662" w:rsidR="00636F91" w:rsidRPr="004219AC" w:rsidRDefault="00636F91" w:rsidP="00636F91">
            <w:pPr>
              <w:jc w:val="right"/>
              <w:rPr>
                <w:rFonts w:eastAsia="Times New Roman"/>
                <w:color w:val="000000"/>
                <w:lang w:eastAsia="ru-RU"/>
              </w:rPr>
            </w:pPr>
            <w:r>
              <w:rPr>
                <w:rFonts w:eastAsia="Times New Roman"/>
                <w:color w:val="000000"/>
                <w:lang w:eastAsia="ru-RU"/>
              </w:rPr>
              <w:t>88</w:t>
            </w:r>
          </w:p>
        </w:tc>
        <w:tc>
          <w:tcPr>
            <w:tcW w:w="1412" w:type="dxa"/>
            <w:vAlign w:val="bottom"/>
          </w:tcPr>
          <w:p w14:paraId="6A3C0415" w14:textId="40D33FBC" w:rsidR="00636F91" w:rsidRPr="004219AC" w:rsidRDefault="00636F91" w:rsidP="00636F91">
            <w:pPr>
              <w:jc w:val="right"/>
              <w:rPr>
                <w:rFonts w:eastAsia="Times New Roman"/>
                <w:color w:val="000000"/>
                <w:lang w:eastAsia="ru-RU"/>
              </w:rPr>
            </w:pPr>
            <w:r>
              <w:rPr>
                <w:rFonts w:eastAsia="Times New Roman"/>
                <w:color w:val="000000"/>
                <w:lang w:eastAsia="ru-RU"/>
              </w:rPr>
              <w:t>67,0</w:t>
            </w:r>
          </w:p>
        </w:tc>
      </w:tr>
      <w:tr w:rsidR="00636F91" w:rsidRPr="004219AC" w14:paraId="6DF01C49" w14:textId="1B758262" w:rsidTr="00636F91">
        <w:trPr>
          <w:trHeight w:val="300"/>
        </w:trPr>
        <w:tc>
          <w:tcPr>
            <w:tcW w:w="5079" w:type="dxa"/>
            <w:shd w:val="clear" w:color="auto" w:fill="auto"/>
            <w:vAlign w:val="bottom"/>
          </w:tcPr>
          <w:p w14:paraId="62724B40" w14:textId="6172833B" w:rsidR="00636F91" w:rsidRPr="004219AC" w:rsidRDefault="00683748" w:rsidP="004219AC">
            <w:pPr>
              <w:rPr>
                <w:rFonts w:eastAsia="Times New Roman"/>
                <w:b/>
                <w:bCs/>
                <w:color w:val="000000"/>
                <w:lang w:eastAsia="ru-RU"/>
              </w:rPr>
            </w:pPr>
            <w:r w:rsidRPr="00683748">
              <w:rPr>
                <w:rFonts w:eastAsia="Times New Roman"/>
                <w:b/>
                <w:bCs/>
                <w:color w:val="000000"/>
                <w:lang w:eastAsia="ru-RU"/>
              </w:rPr>
              <w:t>Барлығы</w:t>
            </w:r>
          </w:p>
        </w:tc>
        <w:tc>
          <w:tcPr>
            <w:tcW w:w="1757" w:type="dxa"/>
            <w:shd w:val="clear" w:color="auto" w:fill="auto"/>
            <w:vAlign w:val="bottom"/>
          </w:tcPr>
          <w:p w14:paraId="55BDD062" w14:textId="48BF396F" w:rsidR="00636F91" w:rsidRPr="004219AC" w:rsidRDefault="00636F91" w:rsidP="004219AC">
            <w:pPr>
              <w:jc w:val="right"/>
              <w:rPr>
                <w:rFonts w:eastAsia="Times New Roman"/>
                <w:b/>
                <w:bCs/>
                <w:color w:val="000000"/>
                <w:lang w:eastAsia="ru-RU"/>
              </w:rPr>
            </w:pPr>
            <w:r w:rsidRPr="004219AC">
              <w:rPr>
                <w:rFonts w:eastAsia="Times New Roman"/>
                <w:b/>
                <w:bCs/>
                <w:color w:val="000000"/>
                <w:lang w:eastAsia="ru-RU"/>
              </w:rPr>
              <w:t>356</w:t>
            </w:r>
          </w:p>
        </w:tc>
        <w:tc>
          <w:tcPr>
            <w:tcW w:w="1097" w:type="dxa"/>
            <w:vAlign w:val="bottom"/>
          </w:tcPr>
          <w:p w14:paraId="2512267C" w14:textId="69F56CD8" w:rsidR="00636F91" w:rsidRPr="00636F91" w:rsidRDefault="00636F91" w:rsidP="00636F91">
            <w:pPr>
              <w:jc w:val="right"/>
              <w:rPr>
                <w:rFonts w:eastAsia="Times New Roman"/>
                <w:b/>
                <w:bCs/>
                <w:color w:val="000000"/>
                <w:lang w:eastAsia="ru-RU"/>
              </w:rPr>
            </w:pPr>
            <w:r w:rsidRPr="00636F91">
              <w:rPr>
                <w:rFonts w:eastAsia="Times New Roman"/>
                <w:b/>
                <w:bCs/>
                <w:color w:val="000000"/>
                <w:lang w:eastAsia="ru-RU"/>
              </w:rPr>
              <w:t>533</w:t>
            </w:r>
          </w:p>
        </w:tc>
        <w:tc>
          <w:tcPr>
            <w:tcW w:w="1412" w:type="dxa"/>
            <w:vAlign w:val="bottom"/>
          </w:tcPr>
          <w:p w14:paraId="06179A89" w14:textId="3969C22A" w:rsidR="00636F91" w:rsidRPr="00AD79C5" w:rsidRDefault="00AD79C5" w:rsidP="00636F91">
            <w:pPr>
              <w:jc w:val="right"/>
              <w:rPr>
                <w:rFonts w:eastAsia="Times New Roman"/>
                <w:b/>
                <w:bCs/>
                <w:color w:val="000000"/>
                <w:lang w:eastAsia="ru-RU"/>
              </w:rPr>
            </w:pPr>
            <w:r w:rsidRPr="00AD79C5">
              <w:rPr>
                <w:rFonts w:eastAsia="Times New Roman"/>
                <w:b/>
                <w:bCs/>
                <w:color w:val="000000"/>
                <w:lang w:eastAsia="ru-RU"/>
              </w:rPr>
              <w:t>66,8</w:t>
            </w:r>
          </w:p>
        </w:tc>
      </w:tr>
    </w:tbl>
    <w:p w14:paraId="15FBD751" w14:textId="77777777" w:rsidR="00BA194F" w:rsidRDefault="00BA194F" w:rsidP="00BB6432">
      <w:pPr>
        <w:ind w:firstLine="567"/>
        <w:jc w:val="both"/>
        <w:rPr>
          <w:color w:val="000000"/>
          <w:spacing w:val="2"/>
          <w:shd w:val="clear" w:color="auto" w:fill="FFFFFF"/>
        </w:rPr>
      </w:pPr>
    </w:p>
    <w:p w14:paraId="29F7113E" w14:textId="433368CF" w:rsidR="00636F91" w:rsidRDefault="00683748" w:rsidP="00BB6432">
      <w:pPr>
        <w:ind w:firstLine="567"/>
        <w:jc w:val="both"/>
        <w:rPr>
          <w:color w:val="000000"/>
          <w:spacing w:val="2"/>
          <w:shd w:val="clear" w:color="auto" w:fill="FFFFFF"/>
        </w:rPr>
      </w:pPr>
      <w:r w:rsidRPr="00683748">
        <w:rPr>
          <w:color w:val="000000"/>
          <w:spacing w:val="2"/>
          <w:shd w:val="clear" w:color="auto" w:fill="FFFFFF"/>
        </w:rPr>
        <w:t>Бағалау бес балдық шкала бойынша жүргізілді, мұнда 5 - толық қанағаттану, ал 1 – толық қанағаттанбау.</w:t>
      </w:r>
    </w:p>
    <w:p w14:paraId="1FA87C7B" w14:textId="23A91E2B" w:rsidR="00BB6432" w:rsidRDefault="004219AC" w:rsidP="00BB6432">
      <w:pPr>
        <w:ind w:firstLine="567"/>
        <w:jc w:val="both"/>
        <w:rPr>
          <w:color w:val="000000"/>
          <w:spacing w:val="2"/>
          <w:shd w:val="clear" w:color="auto" w:fill="FFFFFF"/>
        </w:rPr>
      </w:pPr>
      <w:r>
        <w:rPr>
          <w:color w:val="000000"/>
          <w:spacing w:val="2"/>
          <w:shd w:val="clear" w:color="auto" w:fill="FFFFFF"/>
        </w:rPr>
        <w:t xml:space="preserve">Таблица 2. </w:t>
      </w:r>
      <w:r w:rsidR="00BA194F">
        <w:rPr>
          <w:color w:val="000000"/>
          <w:spacing w:val="2"/>
          <w:shd w:val="clear" w:color="auto" w:fill="FFFFFF"/>
        </w:rPr>
        <w:t>Результаты опроса</w:t>
      </w:r>
    </w:p>
    <w:p w14:paraId="4E8156FF" w14:textId="77777777" w:rsidR="00176400" w:rsidRDefault="00176400" w:rsidP="00BB6432">
      <w:pPr>
        <w:ind w:firstLine="567"/>
        <w:jc w:val="both"/>
        <w:rPr>
          <w:color w:val="000000"/>
          <w:spacing w:val="2"/>
          <w:shd w:val="clear" w:color="auto" w:fill="FFFFFF"/>
        </w:rPr>
      </w:pPr>
    </w:p>
    <w:tbl>
      <w:tblPr>
        <w:tblW w:w="9345" w:type="dxa"/>
        <w:tblLook w:val="04A0" w:firstRow="1" w:lastRow="0" w:firstColumn="1" w:lastColumn="0" w:noHBand="0" w:noVBand="1"/>
      </w:tblPr>
      <w:tblGrid>
        <w:gridCol w:w="6374"/>
        <w:gridCol w:w="2971"/>
      </w:tblGrid>
      <w:tr w:rsidR="00BA194F" w:rsidRPr="00BA194F" w14:paraId="4FA62AEE" w14:textId="72126AE3" w:rsidTr="00174FA4">
        <w:trPr>
          <w:trHeight w:val="30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C16757" w14:textId="4E193C0E" w:rsidR="00BA194F" w:rsidRPr="00BA194F" w:rsidRDefault="00BA194F" w:rsidP="00176400">
            <w:pPr>
              <w:rPr>
                <w:rFonts w:eastAsia="Times New Roman"/>
                <w:b/>
                <w:bCs/>
                <w:color w:val="000000"/>
                <w:lang w:eastAsia="ru-RU"/>
              </w:rPr>
            </w:pPr>
            <w:r w:rsidRPr="00BA194F">
              <w:rPr>
                <w:rFonts w:eastAsia="Times New Roman"/>
                <w:b/>
                <w:bCs/>
                <w:color w:val="000000"/>
                <w:lang w:eastAsia="ru-RU"/>
              </w:rPr>
              <w:t>Критерий</w:t>
            </w:r>
          </w:p>
        </w:tc>
        <w:tc>
          <w:tcPr>
            <w:tcW w:w="2971" w:type="dxa"/>
            <w:tcBorders>
              <w:top w:val="single" w:sz="4" w:space="0" w:color="auto"/>
              <w:left w:val="single" w:sz="4" w:space="0" w:color="auto"/>
              <w:bottom w:val="single" w:sz="4" w:space="0" w:color="auto"/>
              <w:right w:val="single" w:sz="4" w:space="0" w:color="auto"/>
            </w:tcBorders>
          </w:tcPr>
          <w:p w14:paraId="479B882B" w14:textId="39405117" w:rsidR="00BA194F" w:rsidRPr="00BA194F" w:rsidRDefault="00683748" w:rsidP="00176400">
            <w:pPr>
              <w:rPr>
                <w:rFonts w:eastAsia="Times New Roman"/>
                <w:b/>
                <w:bCs/>
                <w:color w:val="000000"/>
                <w:lang w:eastAsia="ru-RU"/>
              </w:rPr>
            </w:pPr>
            <w:r w:rsidRPr="00683748">
              <w:rPr>
                <w:rFonts w:eastAsia="Times New Roman"/>
                <w:b/>
                <w:bCs/>
                <w:color w:val="000000"/>
                <w:lang w:eastAsia="ru-RU"/>
              </w:rPr>
              <w:t>Орташа қанағаттану</w:t>
            </w:r>
            <w:r w:rsidR="00174FA4">
              <w:rPr>
                <w:rFonts w:eastAsia="Times New Roman"/>
                <w:b/>
                <w:bCs/>
                <w:color w:val="000000"/>
                <w:lang w:eastAsia="ru-RU"/>
              </w:rPr>
              <w:t>, %</w:t>
            </w:r>
          </w:p>
        </w:tc>
      </w:tr>
      <w:tr w:rsidR="00683748" w:rsidRPr="004219AC" w14:paraId="2FD98357" w14:textId="34C3B436" w:rsidTr="002F04D7">
        <w:trPr>
          <w:trHeight w:val="300"/>
        </w:trPr>
        <w:tc>
          <w:tcPr>
            <w:tcW w:w="6374" w:type="dxa"/>
            <w:tcBorders>
              <w:top w:val="single" w:sz="4" w:space="0" w:color="auto"/>
              <w:left w:val="single" w:sz="4" w:space="0" w:color="auto"/>
              <w:bottom w:val="single" w:sz="4" w:space="0" w:color="auto"/>
              <w:right w:val="single" w:sz="4" w:space="0" w:color="auto"/>
            </w:tcBorders>
            <w:shd w:val="clear" w:color="auto" w:fill="auto"/>
            <w:noWrap/>
            <w:hideMark/>
          </w:tcPr>
          <w:p w14:paraId="31AF5EED" w14:textId="18BFBC3A" w:rsidR="00683748" w:rsidRPr="004219AC" w:rsidRDefault="00683748" w:rsidP="00683748">
            <w:pPr>
              <w:rPr>
                <w:rFonts w:eastAsia="Times New Roman"/>
                <w:color w:val="000000"/>
                <w:lang w:eastAsia="ru-RU"/>
              </w:rPr>
            </w:pPr>
            <w:r w:rsidRPr="00C6719E">
              <w:t>1) кітапхана ресурстарының қолжетімділігі мен сапасы</w:t>
            </w:r>
          </w:p>
        </w:tc>
        <w:tc>
          <w:tcPr>
            <w:tcW w:w="2971" w:type="dxa"/>
            <w:tcBorders>
              <w:top w:val="single" w:sz="4" w:space="0" w:color="auto"/>
              <w:left w:val="single" w:sz="4" w:space="0" w:color="auto"/>
              <w:bottom w:val="single" w:sz="4" w:space="0" w:color="auto"/>
              <w:right w:val="single" w:sz="4" w:space="0" w:color="auto"/>
            </w:tcBorders>
          </w:tcPr>
          <w:p w14:paraId="52E5463F" w14:textId="72F8FDD4" w:rsidR="00683748" w:rsidRPr="004219AC" w:rsidRDefault="00683748" w:rsidP="00683748">
            <w:pPr>
              <w:jc w:val="center"/>
              <w:rPr>
                <w:rFonts w:eastAsia="Times New Roman"/>
                <w:color w:val="000000"/>
                <w:lang w:eastAsia="ru-RU"/>
              </w:rPr>
            </w:pPr>
            <w:r w:rsidRPr="00AD4844">
              <w:t>81,0</w:t>
            </w:r>
          </w:p>
        </w:tc>
      </w:tr>
      <w:tr w:rsidR="00683748" w:rsidRPr="004219AC" w14:paraId="2BE20530" w14:textId="40C4B56E" w:rsidTr="002F04D7">
        <w:trPr>
          <w:trHeight w:val="300"/>
        </w:trPr>
        <w:tc>
          <w:tcPr>
            <w:tcW w:w="6374" w:type="dxa"/>
            <w:tcBorders>
              <w:top w:val="single" w:sz="4" w:space="0" w:color="auto"/>
              <w:left w:val="single" w:sz="4" w:space="0" w:color="auto"/>
              <w:bottom w:val="single" w:sz="4" w:space="0" w:color="auto"/>
              <w:right w:val="single" w:sz="4" w:space="0" w:color="auto"/>
            </w:tcBorders>
            <w:shd w:val="clear" w:color="auto" w:fill="auto"/>
            <w:noWrap/>
            <w:hideMark/>
          </w:tcPr>
          <w:p w14:paraId="469060E5" w14:textId="629C53EC" w:rsidR="00683748" w:rsidRPr="004219AC" w:rsidRDefault="00683748" w:rsidP="00683748">
            <w:pPr>
              <w:rPr>
                <w:rFonts w:eastAsia="Times New Roman"/>
                <w:color w:val="000000"/>
                <w:lang w:eastAsia="ru-RU"/>
              </w:rPr>
            </w:pPr>
            <w:r w:rsidRPr="00C6719E">
              <w:t>2) оқу процесінің оқулықтармен, оқу-әдістемелік құралдармен қамтамасыз етілуі</w:t>
            </w:r>
          </w:p>
        </w:tc>
        <w:tc>
          <w:tcPr>
            <w:tcW w:w="2971" w:type="dxa"/>
            <w:tcBorders>
              <w:top w:val="single" w:sz="4" w:space="0" w:color="auto"/>
              <w:left w:val="single" w:sz="4" w:space="0" w:color="auto"/>
              <w:bottom w:val="single" w:sz="4" w:space="0" w:color="auto"/>
              <w:right w:val="single" w:sz="4" w:space="0" w:color="auto"/>
            </w:tcBorders>
          </w:tcPr>
          <w:p w14:paraId="55710EEE" w14:textId="552EA78C" w:rsidR="00683748" w:rsidRPr="004219AC" w:rsidRDefault="00683748" w:rsidP="00683748">
            <w:pPr>
              <w:jc w:val="center"/>
              <w:rPr>
                <w:rFonts w:eastAsia="Times New Roman"/>
                <w:color w:val="000000"/>
                <w:lang w:eastAsia="ru-RU"/>
              </w:rPr>
            </w:pPr>
            <w:r w:rsidRPr="00AD4844">
              <w:t>77,7</w:t>
            </w:r>
          </w:p>
        </w:tc>
      </w:tr>
      <w:tr w:rsidR="00683748" w:rsidRPr="004219AC" w14:paraId="75F7DAAE" w14:textId="6D56B5B9" w:rsidTr="002F04D7">
        <w:trPr>
          <w:trHeight w:val="300"/>
        </w:trPr>
        <w:tc>
          <w:tcPr>
            <w:tcW w:w="6374" w:type="dxa"/>
            <w:tcBorders>
              <w:top w:val="single" w:sz="4" w:space="0" w:color="auto"/>
              <w:left w:val="single" w:sz="4" w:space="0" w:color="auto"/>
              <w:bottom w:val="single" w:sz="4" w:space="0" w:color="auto"/>
              <w:right w:val="single" w:sz="4" w:space="0" w:color="auto"/>
            </w:tcBorders>
            <w:shd w:val="clear" w:color="auto" w:fill="auto"/>
            <w:noWrap/>
            <w:hideMark/>
          </w:tcPr>
          <w:p w14:paraId="18EDCDAB" w14:textId="68506E00" w:rsidR="00683748" w:rsidRPr="004219AC" w:rsidRDefault="00683748" w:rsidP="00683748">
            <w:pPr>
              <w:rPr>
                <w:rFonts w:eastAsia="Times New Roman"/>
                <w:color w:val="000000"/>
                <w:lang w:eastAsia="ru-RU"/>
              </w:rPr>
            </w:pPr>
            <w:r w:rsidRPr="00C6719E">
              <w:t>3) оқу жүктемесін семестрлер бойынша бөлудің біркелкілігі</w:t>
            </w:r>
          </w:p>
        </w:tc>
        <w:tc>
          <w:tcPr>
            <w:tcW w:w="2971" w:type="dxa"/>
            <w:tcBorders>
              <w:top w:val="single" w:sz="4" w:space="0" w:color="auto"/>
              <w:left w:val="single" w:sz="4" w:space="0" w:color="auto"/>
              <w:bottom w:val="single" w:sz="4" w:space="0" w:color="auto"/>
              <w:right w:val="single" w:sz="4" w:space="0" w:color="auto"/>
            </w:tcBorders>
          </w:tcPr>
          <w:p w14:paraId="32865E50" w14:textId="79DE97AC" w:rsidR="00683748" w:rsidRPr="004219AC" w:rsidRDefault="00683748" w:rsidP="00683748">
            <w:pPr>
              <w:jc w:val="center"/>
              <w:rPr>
                <w:rFonts w:eastAsia="Times New Roman"/>
                <w:color w:val="000000"/>
                <w:lang w:eastAsia="ru-RU"/>
              </w:rPr>
            </w:pPr>
            <w:r w:rsidRPr="00AD4844">
              <w:t>79,7</w:t>
            </w:r>
          </w:p>
        </w:tc>
      </w:tr>
      <w:tr w:rsidR="00683748" w:rsidRPr="004219AC" w14:paraId="064DE99A" w14:textId="67DCF050" w:rsidTr="002F04D7">
        <w:trPr>
          <w:trHeight w:val="300"/>
        </w:trPr>
        <w:tc>
          <w:tcPr>
            <w:tcW w:w="6374" w:type="dxa"/>
            <w:tcBorders>
              <w:top w:val="single" w:sz="4" w:space="0" w:color="auto"/>
              <w:left w:val="single" w:sz="4" w:space="0" w:color="auto"/>
              <w:bottom w:val="single" w:sz="4" w:space="0" w:color="auto"/>
              <w:right w:val="single" w:sz="4" w:space="0" w:color="auto"/>
            </w:tcBorders>
            <w:shd w:val="clear" w:color="auto" w:fill="auto"/>
            <w:noWrap/>
            <w:hideMark/>
          </w:tcPr>
          <w:p w14:paraId="408D42F1" w14:textId="3610473D" w:rsidR="00683748" w:rsidRPr="004219AC" w:rsidRDefault="00683748" w:rsidP="00683748">
            <w:pPr>
              <w:rPr>
                <w:rFonts w:eastAsia="Times New Roman"/>
                <w:color w:val="000000"/>
                <w:lang w:eastAsia="ru-RU"/>
              </w:rPr>
            </w:pPr>
            <w:r w:rsidRPr="00C6719E">
              <w:t>4) ставкаға жүктеме көлемі</w:t>
            </w:r>
          </w:p>
        </w:tc>
        <w:tc>
          <w:tcPr>
            <w:tcW w:w="2971" w:type="dxa"/>
            <w:tcBorders>
              <w:top w:val="single" w:sz="4" w:space="0" w:color="auto"/>
              <w:left w:val="single" w:sz="4" w:space="0" w:color="auto"/>
              <w:bottom w:val="single" w:sz="4" w:space="0" w:color="auto"/>
              <w:right w:val="single" w:sz="4" w:space="0" w:color="auto"/>
            </w:tcBorders>
          </w:tcPr>
          <w:p w14:paraId="21FC1152" w14:textId="6B6D9E50" w:rsidR="00683748" w:rsidRPr="004219AC" w:rsidRDefault="00683748" w:rsidP="00683748">
            <w:pPr>
              <w:jc w:val="center"/>
              <w:rPr>
                <w:rFonts w:eastAsia="Times New Roman"/>
                <w:color w:val="000000"/>
                <w:lang w:eastAsia="ru-RU"/>
              </w:rPr>
            </w:pPr>
            <w:r w:rsidRPr="00AD4844">
              <w:t>74,6</w:t>
            </w:r>
          </w:p>
        </w:tc>
      </w:tr>
      <w:tr w:rsidR="00683748" w:rsidRPr="004219AC" w14:paraId="153EE3C3" w14:textId="5E312B9D" w:rsidTr="002F04D7">
        <w:trPr>
          <w:trHeight w:val="300"/>
        </w:trPr>
        <w:tc>
          <w:tcPr>
            <w:tcW w:w="6374" w:type="dxa"/>
            <w:tcBorders>
              <w:top w:val="single" w:sz="4" w:space="0" w:color="auto"/>
              <w:left w:val="single" w:sz="4" w:space="0" w:color="auto"/>
              <w:bottom w:val="single" w:sz="4" w:space="0" w:color="auto"/>
              <w:right w:val="single" w:sz="4" w:space="0" w:color="auto"/>
            </w:tcBorders>
            <w:shd w:val="clear" w:color="auto" w:fill="auto"/>
            <w:noWrap/>
            <w:hideMark/>
          </w:tcPr>
          <w:p w14:paraId="76076872" w14:textId="2327F6BF" w:rsidR="00683748" w:rsidRPr="004219AC" w:rsidRDefault="00683748" w:rsidP="00683748">
            <w:pPr>
              <w:rPr>
                <w:rFonts w:eastAsia="Times New Roman"/>
                <w:color w:val="000000"/>
                <w:lang w:eastAsia="ru-RU"/>
              </w:rPr>
            </w:pPr>
            <w:r w:rsidRPr="00C6719E">
              <w:t>5) шағын жинақты топтарда жұмыс істеу</w:t>
            </w:r>
          </w:p>
        </w:tc>
        <w:tc>
          <w:tcPr>
            <w:tcW w:w="2971" w:type="dxa"/>
            <w:tcBorders>
              <w:top w:val="single" w:sz="4" w:space="0" w:color="auto"/>
              <w:left w:val="single" w:sz="4" w:space="0" w:color="auto"/>
              <w:bottom w:val="single" w:sz="4" w:space="0" w:color="auto"/>
              <w:right w:val="single" w:sz="4" w:space="0" w:color="auto"/>
            </w:tcBorders>
          </w:tcPr>
          <w:p w14:paraId="1F63020D" w14:textId="675F5494" w:rsidR="00683748" w:rsidRPr="004219AC" w:rsidRDefault="00683748" w:rsidP="00683748">
            <w:pPr>
              <w:jc w:val="center"/>
              <w:rPr>
                <w:rFonts w:eastAsia="Times New Roman"/>
                <w:color w:val="000000"/>
                <w:lang w:eastAsia="ru-RU"/>
              </w:rPr>
            </w:pPr>
            <w:r w:rsidRPr="00AD4844">
              <w:t>80,3</w:t>
            </w:r>
          </w:p>
        </w:tc>
      </w:tr>
      <w:tr w:rsidR="00683748" w:rsidRPr="004219AC" w14:paraId="2F40FED6" w14:textId="3452624C" w:rsidTr="002F04D7">
        <w:trPr>
          <w:trHeight w:val="300"/>
        </w:trPr>
        <w:tc>
          <w:tcPr>
            <w:tcW w:w="6374" w:type="dxa"/>
            <w:tcBorders>
              <w:top w:val="single" w:sz="4" w:space="0" w:color="auto"/>
              <w:left w:val="single" w:sz="4" w:space="0" w:color="auto"/>
              <w:bottom w:val="single" w:sz="4" w:space="0" w:color="auto"/>
              <w:right w:val="single" w:sz="4" w:space="0" w:color="auto"/>
            </w:tcBorders>
            <w:shd w:val="clear" w:color="auto" w:fill="auto"/>
            <w:noWrap/>
            <w:hideMark/>
          </w:tcPr>
          <w:p w14:paraId="28B47D8B" w14:textId="43F87650" w:rsidR="00683748" w:rsidRPr="004219AC" w:rsidRDefault="00683748" w:rsidP="00683748">
            <w:pPr>
              <w:rPr>
                <w:rFonts w:eastAsia="Times New Roman"/>
                <w:color w:val="000000"/>
                <w:lang w:eastAsia="ru-RU"/>
              </w:rPr>
            </w:pPr>
            <w:r w:rsidRPr="00C6719E">
              <w:t>6) студенттердің пәні</w:t>
            </w:r>
          </w:p>
        </w:tc>
        <w:tc>
          <w:tcPr>
            <w:tcW w:w="2971" w:type="dxa"/>
            <w:tcBorders>
              <w:top w:val="single" w:sz="4" w:space="0" w:color="auto"/>
              <w:left w:val="single" w:sz="4" w:space="0" w:color="auto"/>
              <w:bottom w:val="single" w:sz="4" w:space="0" w:color="auto"/>
              <w:right w:val="single" w:sz="4" w:space="0" w:color="auto"/>
            </w:tcBorders>
          </w:tcPr>
          <w:p w14:paraId="5791D294" w14:textId="61D87E90" w:rsidR="00683748" w:rsidRPr="004219AC" w:rsidRDefault="00683748" w:rsidP="00683748">
            <w:pPr>
              <w:jc w:val="center"/>
              <w:rPr>
                <w:rFonts w:eastAsia="Times New Roman"/>
                <w:color w:val="000000"/>
                <w:lang w:eastAsia="ru-RU"/>
              </w:rPr>
            </w:pPr>
            <w:r w:rsidRPr="00AD4844">
              <w:t>79,</w:t>
            </w:r>
            <w:r>
              <w:t>2</w:t>
            </w:r>
          </w:p>
        </w:tc>
      </w:tr>
      <w:tr w:rsidR="00683748" w:rsidRPr="004219AC" w14:paraId="39631B27" w14:textId="104850DC" w:rsidTr="002F04D7">
        <w:trPr>
          <w:trHeight w:val="300"/>
        </w:trPr>
        <w:tc>
          <w:tcPr>
            <w:tcW w:w="6374" w:type="dxa"/>
            <w:tcBorders>
              <w:top w:val="single" w:sz="4" w:space="0" w:color="auto"/>
              <w:left w:val="single" w:sz="4" w:space="0" w:color="auto"/>
              <w:bottom w:val="single" w:sz="4" w:space="0" w:color="auto"/>
              <w:right w:val="single" w:sz="4" w:space="0" w:color="auto"/>
            </w:tcBorders>
            <w:shd w:val="clear" w:color="auto" w:fill="auto"/>
            <w:noWrap/>
            <w:hideMark/>
          </w:tcPr>
          <w:p w14:paraId="6B7D1A34" w14:textId="7C763934" w:rsidR="00683748" w:rsidRPr="004219AC" w:rsidRDefault="00683748" w:rsidP="00683748">
            <w:pPr>
              <w:rPr>
                <w:rFonts w:eastAsia="Times New Roman"/>
                <w:color w:val="000000"/>
                <w:lang w:eastAsia="ru-RU"/>
              </w:rPr>
            </w:pPr>
            <w:r w:rsidRPr="00C6719E">
              <w:t>7) университетте біліктілікті арттыру мүмкіндігі</w:t>
            </w:r>
          </w:p>
        </w:tc>
        <w:tc>
          <w:tcPr>
            <w:tcW w:w="2971" w:type="dxa"/>
            <w:tcBorders>
              <w:top w:val="single" w:sz="4" w:space="0" w:color="auto"/>
              <w:left w:val="single" w:sz="4" w:space="0" w:color="auto"/>
              <w:bottom w:val="single" w:sz="4" w:space="0" w:color="auto"/>
              <w:right w:val="single" w:sz="4" w:space="0" w:color="auto"/>
            </w:tcBorders>
          </w:tcPr>
          <w:p w14:paraId="4152BA46" w14:textId="40CC2118" w:rsidR="00683748" w:rsidRPr="004219AC" w:rsidRDefault="00683748" w:rsidP="00683748">
            <w:pPr>
              <w:jc w:val="center"/>
              <w:rPr>
                <w:rFonts w:eastAsia="Times New Roman"/>
                <w:color w:val="000000"/>
                <w:lang w:eastAsia="ru-RU"/>
              </w:rPr>
            </w:pPr>
            <w:r w:rsidRPr="00AD4844">
              <w:t>73,</w:t>
            </w:r>
            <w:r>
              <w:t>1</w:t>
            </w:r>
          </w:p>
        </w:tc>
      </w:tr>
      <w:tr w:rsidR="00683748" w:rsidRPr="004219AC" w14:paraId="132E9BFE" w14:textId="1DC0EBAB" w:rsidTr="002F04D7">
        <w:trPr>
          <w:trHeight w:val="300"/>
        </w:trPr>
        <w:tc>
          <w:tcPr>
            <w:tcW w:w="6374" w:type="dxa"/>
            <w:tcBorders>
              <w:top w:val="single" w:sz="4" w:space="0" w:color="auto"/>
              <w:left w:val="single" w:sz="4" w:space="0" w:color="auto"/>
              <w:bottom w:val="single" w:sz="4" w:space="0" w:color="auto"/>
              <w:right w:val="single" w:sz="4" w:space="0" w:color="auto"/>
            </w:tcBorders>
            <w:shd w:val="clear" w:color="auto" w:fill="auto"/>
            <w:noWrap/>
            <w:hideMark/>
          </w:tcPr>
          <w:p w14:paraId="2A156E20" w14:textId="1015258E" w:rsidR="00683748" w:rsidRPr="004219AC" w:rsidRDefault="00683748" w:rsidP="00683748">
            <w:pPr>
              <w:rPr>
                <w:rFonts w:eastAsia="Times New Roman"/>
                <w:color w:val="000000"/>
                <w:lang w:eastAsia="ru-RU"/>
              </w:rPr>
            </w:pPr>
            <w:r w:rsidRPr="00C6719E">
              <w:t>8) оқу процесін ұйымдастыру кезінде оқытушылардың пікірлерін есепке алу</w:t>
            </w:r>
          </w:p>
        </w:tc>
        <w:tc>
          <w:tcPr>
            <w:tcW w:w="2971" w:type="dxa"/>
            <w:tcBorders>
              <w:top w:val="single" w:sz="4" w:space="0" w:color="auto"/>
              <w:left w:val="single" w:sz="4" w:space="0" w:color="auto"/>
              <w:bottom w:val="single" w:sz="4" w:space="0" w:color="auto"/>
              <w:right w:val="single" w:sz="4" w:space="0" w:color="auto"/>
            </w:tcBorders>
          </w:tcPr>
          <w:p w14:paraId="0D1DC99A" w14:textId="721E68A9" w:rsidR="00683748" w:rsidRPr="004219AC" w:rsidRDefault="00683748" w:rsidP="00683748">
            <w:pPr>
              <w:jc w:val="center"/>
              <w:rPr>
                <w:rFonts w:eastAsia="Times New Roman"/>
                <w:color w:val="000000"/>
                <w:lang w:eastAsia="ru-RU"/>
              </w:rPr>
            </w:pPr>
            <w:r w:rsidRPr="00AD4844">
              <w:t>72,8</w:t>
            </w:r>
          </w:p>
        </w:tc>
      </w:tr>
      <w:tr w:rsidR="00683748" w:rsidRPr="004219AC" w14:paraId="22E95D8B" w14:textId="4ACBE18D" w:rsidTr="002F04D7">
        <w:trPr>
          <w:trHeight w:val="300"/>
        </w:trPr>
        <w:tc>
          <w:tcPr>
            <w:tcW w:w="6374" w:type="dxa"/>
            <w:tcBorders>
              <w:top w:val="single" w:sz="4" w:space="0" w:color="auto"/>
              <w:left w:val="single" w:sz="4" w:space="0" w:color="auto"/>
              <w:bottom w:val="single" w:sz="4" w:space="0" w:color="auto"/>
              <w:right w:val="single" w:sz="4" w:space="0" w:color="auto"/>
            </w:tcBorders>
            <w:shd w:val="clear" w:color="auto" w:fill="auto"/>
            <w:noWrap/>
            <w:hideMark/>
          </w:tcPr>
          <w:p w14:paraId="7E2314FE" w14:textId="5A15CDAA" w:rsidR="00683748" w:rsidRPr="004219AC" w:rsidRDefault="00683748" w:rsidP="00683748">
            <w:pPr>
              <w:rPr>
                <w:rFonts w:eastAsia="Times New Roman"/>
                <w:color w:val="000000"/>
                <w:lang w:eastAsia="ru-RU"/>
              </w:rPr>
            </w:pPr>
            <w:r w:rsidRPr="00C6719E">
              <w:t>9) деканаттың жұмысы</w:t>
            </w:r>
          </w:p>
        </w:tc>
        <w:tc>
          <w:tcPr>
            <w:tcW w:w="2971" w:type="dxa"/>
            <w:tcBorders>
              <w:top w:val="single" w:sz="4" w:space="0" w:color="auto"/>
              <w:left w:val="single" w:sz="4" w:space="0" w:color="auto"/>
              <w:bottom w:val="single" w:sz="4" w:space="0" w:color="auto"/>
              <w:right w:val="single" w:sz="4" w:space="0" w:color="auto"/>
            </w:tcBorders>
          </w:tcPr>
          <w:p w14:paraId="0A98B871" w14:textId="13A21E86" w:rsidR="00683748" w:rsidRPr="004219AC" w:rsidRDefault="00683748" w:rsidP="00683748">
            <w:pPr>
              <w:jc w:val="center"/>
              <w:rPr>
                <w:rFonts w:eastAsia="Times New Roman"/>
                <w:color w:val="000000"/>
                <w:lang w:eastAsia="ru-RU"/>
              </w:rPr>
            </w:pPr>
            <w:r w:rsidRPr="00AD4844">
              <w:t>81,2</w:t>
            </w:r>
          </w:p>
        </w:tc>
      </w:tr>
      <w:tr w:rsidR="00683748" w:rsidRPr="004219AC" w14:paraId="0AB3FF70" w14:textId="1FE86ED7" w:rsidTr="002F04D7">
        <w:trPr>
          <w:trHeight w:val="300"/>
        </w:trPr>
        <w:tc>
          <w:tcPr>
            <w:tcW w:w="6374" w:type="dxa"/>
            <w:tcBorders>
              <w:top w:val="single" w:sz="4" w:space="0" w:color="auto"/>
              <w:left w:val="single" w:sz="4" w:space="0" w:color="auto"/>
              <w:bottom w:val="single" w:sz="4" w:space="0" w:color="auto"/>
              <w:right w:val="single" w:sz="4" w:space="0" w:color="auto"/>
            </w:tcBorders>
            <w:shd w:val="clear" w:color="auto" w:fill="auto"/>
            <w:noWrap/>
            <w:hideMark/>
          </w:tcPr>
          <w:p w14:paraId="6DB66E57" w14:textId="6FBBF109" w:rsidR="00683748" w:rsidRPr="004219AC" w:rsidRDefault="00683748" w:rsidP="00683748">
            <w:pPr>
              <w:rPr>
                <w:rFonts w:eastAsia="Times New Roman"/>
                <w:color w:val="000000"/>
                <w:lang w:eastAsia="ru-RU"/>
              </w:rPr>
            </w:pPr>
            <w:r w:rsidRPr="00C6719E">
              <w:t>10) басшылықпен қарым-қатынас</w:t>
            </w:r>
          </w:p>
        </w:tc>
        <w:tc>
          <w:tcPr>
            <w:tcW w:w="2971" w:type="dxa"/>
            <w:tcBorders>
              <w:top w:val="single" w:sz="4" w:space="0" w:color="auto"/>
              <w:left w:val="single" w:sz="4" w:space="0" w:color="auto"/>
              <w:bottom w:val="single" w:sz="4" w:space="0" w:color="auto"/>
              <w:right w:val="single" w:sz="4" w:space="0" w:color="auto"/>
            </w:tcBorders>
          </w:tcPr>
          <w:p w14:paraId="32F0F2E4" w14:textId="4F630E7B" w:rsidR="00683748" w:rsidRPr="004219AC" w:rsidRDefault="00683748" w:rsidP="00683748">
            <w:pPr>
              <w:jc w:val="center"/>
              <w:rPr>
                <w:rFonts w:eastAsia="Times New Roman"/>
                <w:color w:val="000000"/>
                <w:lang w:eastAsia="ru-RU"/>
              </w:rPr>
            </w:pPr>
            <w:r w:rsidRPr="00AD4844">
              <w:t>82,</w:t>
            </w:r>
            <w:r>
              <w:t>9</w:t>
            </w:r>
          </w:p>
        </w:tc>
      </w:tr>
      <w:tr w:rsidR="00683748" w:rsidRPr="004219AC" w14:paraId="601AE7B0" w14:textId="60A2E4ED" w:rsidTr="002F04D7">
        <w:trPr>
          <w:trHeight w:val="300"/>
        </w:trPr>
        <w:tc>
          <w:tcPr>
            <w:tcW w:w="6374" w:type="dxa"/>
            <w:tcBorders>
              <w:top w:val="single" w:sz="4" w:space="0" w:color="auto"/>
              <w:left w:val="single" w:sz="4" w:space="0" w:color="auto"/>
              <w:bottom w:val="single" w:sz="4" w:space="0" w:color="auto"/>
              <w:right w:val="single" w:sz="4" w:space="0" w:color="auto"/>
            </w:tcBorders>
            <w:shd w:val="clear" w:color="auto" w:fill="auto"/>
            <w:noWrap/>
            <w:hideMark/>
          </w:tcPr>
          <w:p w14:paraId="365B1AAB" w14:textId="582B829B" w:rsidR="00683748" w:rsidRPr="004219AC" w:rsidRDefault="00683748" w:rsidP="00683748">
            <w:pPr>
              <w:rPr>
                <w:rFonts w:eastAsia="Times New Roman"/>
                <w:color w:val="000000"/>
                <w:lang w:eastAsia="ru-RU"/>
              </w:rPr>
            </w:pPr>
            <w:r w:rsidRPr="00C6719E">
              <w:t>11) аудиториялық Қордың жай-күйі</w:t>
            </w:r>
          </w:p>
        </w:tc>
        <w:tc>
          <w:tcPr>
            <w:tcW w:w="2971" w:type="dxa"/>
            <w:tcBorders>
              <w:top w:val="single" w:sz="4" w:space="0" w:color="auto"/>
              <w:left w:val="single" w:sz="4" w:space="0" w:color="auto"/>
              <w:bottom w:val="single" w:sz="4" w:space="0" w:color="auto"/>
              <w:right w:val="single" w:sz="4" w:space="0" w:color="auto"/>
            </w:tcBorders>
          </w:tcPr>
          <w:p w14:paraId="6435389A" w14:textId="0180D569" w:rsidR="00683748" w:rsidRPr="004219AC" w:rsidRDefault="00683748" w:rsidP="00683748">
            <w:pPr>
              <w:jc w:val="center"/>
              <w:rPr>
                <w:rFonts w:eastAsia="Times New Roman"/>
                <w:color w:val="000000"/>
                <w:lang w:eastAsia="ru-RU"/>
              </w:rPr>
            </w:pPr>
            <w:r w:rsidRPr="00AD4844">
              <w:t>69,</w:t>
            </w:r>
            <w:r>
              <w:t>5</w:t>
            </w:r>
          </w:p>
        </w:tc>
      </w:tr>
      <w:tr w:rsidR="00683748" w:rsidRPr="004219AC" w14:paraId="7808DB40" w14:textId="68C96A59" w:rsidTr="002F04D7">
        <w:trPr>
          <w:trHeight w:val="300"/>
        </w:trPr>
        <w:tc>
          <w:tcPr>
            <w:tcW w:w="6374" w:type="dxa"/>
            <w:tcBorders>
              <w:top w:val="single" w:sz="4" w:space="0" w:color="auto"/>
              <w:left w:val="single" w:sz="4" w:space="0" w:color="auto"/>
              <w:bottom w:val="single" w:sz="4" w:space="0" w:color="auto"/>
              <w:right w:val="single" w:sz="4" w:space="0" w:color="auto"/>
            </w:tcBorders>
            <w:shd w:val="clear" w:color="auto" w:fill="auto"/>
            <w:noWrap/>
            <w:hideMark/>
          </w:tcPr>
          <w:p w14:paraId="0337356A" w14:textId="2B796042" w:rsidR="00683748" w:rsidRPr="004219AC" w:rsidRDefault="00683748" w:rsidP="00683748">
            <w:pPr>
              <w:rPr>
                <w:rFonts w:eastAsia="Times New Roman"/>
                <w:color w:val="000000"/>
                <w:lang w:eastAsia="ru-RU"/>
              </w:rPr>
            </w:pPr>
            <w:r w:rsidRPr="00C6719E">
              <w:t>12) тамақтану пункттерінің жай-күйі</w:t>
            </w:r>
          </w:p>
        </w:tc>
        <w:tc>
          <w:tcPr>
            <w:tcW w:w="2971" w:type="dxa"/>
            <w:tcBorders>
              <w:top w:val="single" w:sz="4" w:space="0" w:color="auto"/>
              <w:left w:val="single" w:sz="4" w:space="0" w:color="auto"/>
              <w:bottom w:val="single" w:sz="4" w:space="0" w:color="auto"/>
              <w:right w:val="single" w:sz="4" w:space="0" w:color="auto"/>
            </w:tcBorders>
          </w:tcPr>
          <w:p w14:paraId="1201C295" w14:textId="6086D606" w:rsidR="00683748" w:rsidRPr="004219AC" w:rsidRDefault="00683748" w:rsidP="00683748">
            <w:pPr>
              <w:jc w:val="center"/>
              <w:rPr>
                <w:rFonts w:eastAsia="Times New Roman"/>
                <w:color w:val="000000"/>
                <w:lang w:eastAsia="ru-RU"/>
              </w:rPr>
            </w:pPr>
            <w:r w:rsidRPr="00AD4844">
              <w:t>73,</w:t>
            </w:r>
            <w:r>
              <w:t>2</w:t>
            </w:r>
          </w:p>
        </w:tc>
      </w:tr>
      <w:tr w:rsidR="00683748" w:rsidRPr="004219AC" w14:paraId="7B2F0F80" w14:textId="68929755" w:rsidTr="002F04D7">
        <w:trPr>
          <w:trHeight w:val="300"/>
        </w:trPr>
        <w:tc>
          <w:tcPr>
            <w:tcW w:w="6374" w:type="dxa"/>
            <w:tcBorders>
              <w:top w:val="single" w:sz="4" w:space="0" w:color="auto"/>
              <w:left w:val="single" w:sz="4" w:space="0" w:color="auto"/>
              <w:bottom w:val="single" w:sz="4" w:space="0" w:color="auto"/>
              <w:right w:val="single" w:sz="4" w:space="0" w:color="auto"/>
            </w:tcBorders>
            <w:shd w:val="clear" w:color="auto" w:fill="auto"/>
            <w:noWrap/>
            <w:hideMark/>
          </w:tcPr>
          <w:p w14:paraId="06D02BDA" w14:textId="30E589E2" w:rsidR="00683748" w:rsidRPr="004219AC" w:rsidRDefault="00683748" w:rsidP="00683748">
            <w:pPr>
              <w:rPr>
                <w:rFonts w:eastAsia="Times New Roman"/>
                <w:color w:val="000000"/>
                <w:lang w:eastAsia="ru-RU"/>
              </w:rPr>
            </w:pPr>
            <w:r w:rsidRPr="00C6719E">
              <w:t>13) корпустардың Санитариялық-гигиеналық жай-күйі</w:t>
            </w:r>
          </w:p>
        </w:tc>
        <w:tc>
          <w:tcPr>
            <w:tcW w:w="2971" w:type="dxa"/>
            <w:tcBorders>
              <w:top w:val="single" w:sz="4" w:space="0" w:color="auto"/>
              <w:left w:val="single" w:sz="4" w:space="0" w:color="auto"/>
              <w:bottom w:val="single" w:sz="4" w:space="0" w:color="auto"/>
              <w:right w:val="single" w:sz="4" w:space="0" w:color="auto"/>
            </w:tcBorders>
          </w:tcPr>
          <w:p w14:paraId="5AC4837A" w14:textId="4B6DD4BB" w:rsidR="00683748" w:rsidRPr="004219AC" w:rsidRDefault="00683748" w:rsidP="00683748">
            <w:pPr>
              <w:jc w:val="center"/>
              <w:rPr>
                <w:rFonts w:eastAsia="Times New Roman"/>
                <w:color w:val="000000"/>
                <w:lang w:eastAsia="ru-RU"/>
              </w:rPr>
            </w:pPr>
            <w:r w:rsidRPr="00AD4844">
              <w:t>74,</w:t>
            </w:r>
            <w:r>
              <w:t>7</w:t>
            </w:r>
          </w:p>
        </w:tc>
      </w:tr>
      <w:tr w:rsidR="00683748" w:rsidRPr="004219AC" w14:paraId="63CC26E6" w14:textId="3FF4B2DE" w:rsidTr="00AE7238">
        <w:trPr>
          <w:trHeight w:val="300"/>
        </w:trPr>
        <w:tc>
          <w:tcPr>
            <w:tcW w:w="6374" w:type="dxa"/>
            <w:tcBorders>
              <w:top w:val="single" w:sz="4" w:space="0" w:color="auto"/>
              <w:left w:val="single" w:sz="4" w:space="0" w:color="auto"/>
              <w:bottom w:val="single" w:sz="4" w:space="0" w:color="auto"/>
              <w:right w:val="single" w:sz="4" w:space="0" w:color="auto"/>
            </w:tcBorders>
            <w:shd w:val="clear" w:color="auto" w:fill="auto"/>
            <w:noWrap/>
            <w:hideMark/>
          </w:tcPr>
          <w:p w14:paraId="5772A260" w14:textId="08A80A85" w:rsidR="00683748" w:rsidRPr="004219AC" w:rsidRDefault="00683748" w:rsidP="00683748">
            <w:pPr>
              <w:rPr>
                <w:rFonts w:eastAsia="Times New Roman"/>
                <w:color w:val="000000"/>
                <w:lang w:eastAsia="ru-RU"/>
              </w:rPr>
            </w:pPr>
            <w:r w:rsidRPr="00833C86">
              <w:t>14) медициналық қызмет көрсету деңгейі</w:t>
            </w:r>
          </w:p>
        </w:tc>
        <w:tc>
          <w:tcPr>
            <w:tcW w:w="2971" w:type="dxa"/>
            <w:tcBorders>
              <w:top w:val="single" w:sz="4" w:space="0" w:color="auto"/>
              <w:left w:val="single" w:sz="4" w:space="0" w:color="auto"/>
              <w:bottom w:val="single" w:sz="4" w:space="0" w:color="auto"/>
              <w:right w:val="single" w:sz="4" w:space="0" w:color="auto"/>
            </w:tcBorders>
          </w:tcPr>
          <w:p w14:paraId="297EB66E" w14:textId="4550EECE" w:rsidR="00683748" w:rsidRPr="004219AC" w:rsidRDefault="00683748" w:rsidP="00683748">
            <w:pPr>
              <w:jc w:val="center"/>
              <w:rPr>
                <w:rFonts w:eastAsia="Times New Roman"/>
                <w:color w:val="000000"/>
                <w:lang w:eastAsia="ru-RU"/>
              </w:rPr>
            </w:pPr>
            <w:r w:rsidRPr="00AD4844">
              <w:t>83,</w:t>
            </w:r>
            <w:r>
              <w:t>3</w:t>
            </w:r>
          </w:p>
        </w:tc>
      </w:tr>
      <w:tr w:rsidR="00683748" w:rsidRPr="004219AC" w14:paraId="6EC9D5F0" w14:textId="7D29743F" w:rsidTr="00AE7238">
        <w:trPr>
          <w:trHeight w:val="300"/>
        </w:trPr>
        <w:tc>
          <w:tcPr>
            <w:tcW w:w="6374" w:type="dxa"/>
            <w:tcBorders>
              <w:top w:val="single" w:sz="4" w:space="0" w:color="auto"/>
              <w:left w:val="single" w:sz="4" w:space="0" w:color="auto"/>
              <w:bottom w:val="single" w:sz="4" w:space="0" w:color="auto"/>
              <w:right w:val="single" w:sz="4" w:space="0" w:color="auto"/>
            </w:tcBorders>
            <w:shd w:val="clear" w:color="auto" w:fill="auto"/>
            <w:noWrap/>
            <w:hideMark/>
          </w:tcPr>
          <w:p w14:paraId="29FD2038" w14:textId="209F2483" w:rsidR="00683748" w:rsidRPr="004219AC" w:rsidRDefault="00683748" w:rsidP="00683748">
            <w:pPr>
              <w:rPr>
                <w:rFonts w:eastAsia="Times New Roman"/>
                <w:color w:val="000000"/>
                <w:lang w:eastAsia="ru-RU"/>
              </w:rPr>
            </w:pPr>
            <w:r w:rsidRPr="00833C86">
              <w:t>15) ұжымдағы психологиялық атмосфера</w:t>
            </w:r>
          </w:p>
        </w:tc>
        <w:tc>
          <w:tcPr>
            <w:tcW w:w="2971" w:type="dxa"/>
            <w:tcBorders>
              <w:top w:val="single" w:sz="4" w:space="0" w:color="auto"/>
              <w:left w:val="single" w:sz="4" w:space="0" w:color="auto"/>
              <w:bottom w:val="single" w:sz="4" w:space="0" w:color="auto"/>
              <w:right w:val="single" w:sz="4" w:space="0" w:color="auto"/>
            </w:tcBorders>
          </w:tcPr>
          <w:p w14:paraId="3A5D905F" w14:textId="4CE6284E" w:rsidR="00683748" w:rsidRPr="004219AC" w:rsidRDefault="00683748" w:rsidP="00683748">
            <w:pPr>
              <w:jc w:val="center"/>
              <w:rPr>
                <w:rFonts w:eastAsia="Times New Roman"/>
                <w:color w:val="000000"/>
                <w:lang w:eastAsia="ru-RU"/>
              </w:rPr>
            </w:pPr>
            <w:r w:rsidRPr="00AD4844">
              <w:t>82,9</w:t>
            </w:r>
          </w:p>
        </w:tc>
      </w:tr>
      <w:tr w:rsidR="00683748" w:rsidRPr="004219AC" w14:paraId="292C32CE" w14:textId="32784D2D" w:rsidTr="00AE7238">
        <w:trPr>
          <w:trHeight w:val="300"/>
        </w:trPr>
        <w:tc>
          <w:tcPr>
            <w:tcW w:w="6374" w:type="dxa"/>
            <w:tcBorders>
              <w:top w:val="single" w:sz="4" w:space="0" w:color="auto"/>
              <w:left w:val="single" w:sz="4" w:space="0" w:color="auto"/>
              <w:bottom w:val="single" w:sz="4" w:space="0" w:color="auto"/>
              <w:right w:val="single" w:sz="4" w:space="0" w:color="auto"/>
            </w:tcBorders>
            <w:shd w:val="clear" w:color="auto" w:fill="auto"/>
            <w:noWrap/>
            <w:hideMark/>
          </w:tcPr>
          <w:p w14:paraId="502150F9" w14:textId="3D68AF81" w:rsidR="00683748" w:rsidRPr="004219AC" w:rsidRDefault="00683748" w:rsidP="00683748">
            <w:pPr>
              <w:rPr>
                <w:rFonts w:eastAsia="Times New Roman"/>
                <w:color w:val="000000"/>
                <w:lang w:eastAsia="ru-RU"/>
              </w:rPr>
            </w:pPr>
            <w:r w:rsidRPr="00833C86">
              <w:t>16) өзін-өзі дамыту мүмкіндіктері</w:t>
            </w:r>
          </w:p>
        </w:tc>
        <w:tc>
          <w:tcPr>
            <w:tcW w:w="2971" w:type="dxa"/>
            <w:tcBorders>
              <w:top w:val="single" w:sz="4" w:space="0" w:color="auto"/>
              <w:left w:val="single" w:sz="4" w:space="0" w:color="auto"/>
              <w:bottom w:val="single" w:sz="4" w:space="0" w:color="auto"/>
              <w:right w:val="single" w:sz="4" w:space="0" w:color="auto"/>
            </w:tcBorders>
          </w:tcPr>
          <w:p w14:paraId="4C3587D2" w14:textId="34A51F83" w:rsidR="00683748" w:rsidRPr="004219AC" w:rsidRDefault="00683748" w:rsidP="00683748">
            <w:pPr>
              <w:jc w:val="center"/>
              <w:rPr>
                <w:rFonts w:eastAsia="Times New Roman"/>
                <w:color w:val="000000"/>
                <w:lang w:eastAsia="ru-RU"/>
              </w:rPr>
            </w:pPr>
            <w:r w:rsidRPr="00AD4844">
              <w:t>76,5</w:t>
            </w:r>
          </w:p>
        </w:tc>
      </w:tr>
      <w:tr w:rsidR="00683748" w:rsidRPr="004219AC" w14:paraId="37CB117B" w14:textId="3CA86047" w:rsidTr="00AE7238">
        <w:trPr>
          <w:trHeight w:val="300"/>
        </w:trPr>
        <w:tc>
          <w:tcPr>
            <w:tcW w:w="6374" w:type="dxa"/>
            <w:tcBorders>
              <w:top w:val="single" w:sz="4" w:space="0" w:color="auto"/>
              <w:left w:val="single" w:sz="4" w:space="0" w:color="auto"/>
              <w:bottom w:val="single" w:sz="4" w:space="0" w:color="auto"/>
              <w:right w:val="single" w:sz="4" w:space="0" w:color="auto"/>
            </w:tcBorders>
            <w:shd w:val="clear" w:color="auto" w:fill="auto"/>
            <w:noWrap/>
            <w:hideMark/>
          </w:tcPr>
          <w:p w14:paraId="1FA5D437" w14:textId="5007F16E" w:rsidR="00683748" w:rsidRPr="004219AC" w:rsidRDefault="00683748" w:rsidP="00683748">
            <w:pPr>
              <w:rPr>
                <w:rFonts w:eastAsia="Times New Roman"/>
                <w:color w:val="000000"/>
                <w:lang w:eastAsia="ru-RU"/>
              </w:rPr>
            </w:pPr>
            <w:r w:rsidRPr="00833C86">
              <w:t>17) жұмыс режимі</w:t>
            </w:r>
          </w:p>
        </w:tc>
        <w:tc>
          <w:tcPr>
            <w:tcW w:w="2971" w:type="dxa"/>
            <w:tcBorders>
              <w:top w:val="single" w:sz="4" w:space="0" w:color="auto"/>
              <w:left w:val="single" w:sz="4" w:space="0" w:color="auto"/>
              <w:bottom w:val="single" w:sz="4" w:space="0" w:color="auto"/>
              <w:right w:val="single" w:sz="4" w:space="0" w:color="auto"/>
            </w:tcBorders>
          </w:tcPr>
          <w:p w14:paraId="2282473B" w14:textId="2763ABBF" w:rsidR="00683748" w:rsidRPr="004219AC" w:rsidRDefault="00683748" w:rsidP="00683748">
            <w:pPr>
              <w:jc w:val="center"/>
              <w:rPr>
                <w:rFonts w:eastAsia="Times New Roman"/>
                <w:color w:val="000000"/>
                <w:lang w:eastAsia="ru-RU"/>
              </w:rPr>
            </w:pPr>
            <w:r w:rsidRPr="00AD4844">
              <w:t>81,</w:t>
            </w:r>
            <w:r>
              <w:t>6</w:t>
            </w:r>
          </w:p>
        </w:tc>
      </w:tr>
      <w:tr w:rsidR="00683748" w:rsidRPr="004219AC" w14:paraId="019059D9" w14:textId="7AF36830" w:rsidTr="00AE7238">
        <w:trPr>
          <w:trHeight w:val="300"/>
        </w:trPr>
        <w:tc>
          <w:tcPr>
            <w:tcW w:w="6374" w:type="dxa"/>
            <w:tcBorders>
              <w:top w:val="single" w:sz="4" w:space="0" w:color="auto"/>
              <w:left w:val="single" w:sz="4" w:space="0" w:color="auto"/>
              <w:bottom w:val="single" w:sz="4" w:space="0" w:color="auto"/>
              <w:right w:val="single" w:sz="4" w:space="0" w:color="auto"/>
            </w:tcBorders>
            <w:shd w:val="clear" w:color="auto" w:fill="auto"/>
            <w:noWrap/>
            <w:hideMark/>
          </w:tcPr>
          <w:p w14:paraId="046A6AD0" w14:textId="52B45778" w:rsidR="00683748" w:rsidRPr="004219AC" w:rsidRDefault="00683748" w:rsidP="00683748">
            <w:pPr>
              <w:rPr>
                <w:rFonts w:eastAsia="Times New Roman"/>
                <w:color w:val="000000"/>
                <w:lang w:eastAsia="ru-RU"/>
              </w:rPr>
            </w:pPr>
            <w:r w:rsidRPr="00833C86">
              <w:t>18) жалақыны уақтылы төлеу</w:t>
            </w:r>
          </w:p>
        </w:tc>
        <w:tc>
          <w:tcPr>
            <w:tcW w:w="2971" w:type="dxa"/>
            <w:tcBorders>
              <w:top w:val="single" w:sz="4" w:space="0" w:color="auto"/>
              <w:left w:val="single" w:sz="4" w:space="0" w:color="auto"/>
              <w:bottom w:val="single" w:sz="4" w:space="0" w:color="auto"/>
              <w:right w:val="single" w:sz="4" w:space="0" w:color="auto"/>
            </w:tcBorders>
          </w:tcPr>
          <w:p w14:paraId="66F0FDC2" w14:textId="355E001E" w:rsidR="00683748" w:rsidRPr="004219AC" w:rsidRDefault="00683748" w:rsidP="00683748">
            <w:pPr>
              <w:jc w:val="center"/>
              <w:rPr>
                <w:rFonts w:eastAsia="Times New Roman"/>
                <w:color w:val="000000"/>
                <w:lang w:eastAsia="ru-RU"/>
              </w:rPr>
            </w:pPr>
            <w:r w:rsidRPr="00AD4844">
              <w:t>90,</w:t>
            </w:r>
            <w:r>
              <w:t>7</w:t>
            </w:r>
          </w:p>
        </w:tc>
      </w:tr>
    </w:tbl>
    <w:p w14:paraId="61B0EF3D" w14:textId="77777777" w:rsidR="004219AC" w:rsidRPr="00BB6432" w:rsidRDefault="004219AC" w:rsidP="00BB6432">
      <w:pPr>
        <w:ind w:firstLine="567"/>
        <w:jc w:val="both"/>
        <w:rPr>
          <w:color w:val="000000"/>
          <w:spacing w:val="2"/>
          <w:shd w:val="clear" w:color="auto" w:fill="FFFFFF"/>
        </w:rPr>
      </w:pPr>
    </w:p>
    <w:p w14:paraId="024115FD" w14:textId="77777777" w:rsidR="00683748" w:rsidRPr="00683748" w:rsidRDefault="00683748" w:rsidP="00683748">
      <w:pPr>
        <w:jc w:val="both"/>
        <w:rPr>
          <w:color w:val="000000"/>
          <w:spacing w:val="2"/>
          <w:shd w:val="clear" w:color="auto" w:fill="FFFFFF"/>
        </w:rPr>
      </w:pPr>
      <w:r w:rsidRPr="00683748">
        <w:rPr>
          <w:color w:val="000000"/>
          <w:spacing w:val="2"/>
          <w:shd w:val="clear" w:color="auto" w:fill="FFFFFF"/>
        </w:rPr>
        <w:t>Осылайша, 70% - дан аз қанағаттану 18 - ден тек 1 көрсеткіш бойынша тіркелді-аудиторлық қордың жағдайы (69,5%):</w:t>
      </w:r>
    </w:p>
    <w:p w14:paraId="15F538EB" w14:textId="77777777" w:rsidR="00683748" w:rsidRPr="00683748" w:rsidRDefault="00683748" w:rsidP="00683748">
      <w:pPr>
        <w:jc w:val="both"/>
        <w:rPr>
          <w:color w:val="000000"/>
          <w:spacing w:val="2"/>
          <w:shd w:val="clear" w:color="auto" w:fill="FFFFFF"/>
        </w:rPr>
      </w:pPr>
    </w:p>
    <w:p w14:paraId="7B955714" w14:textId="77777777" w:rsidR="00683748" w:rsidRPr="00683748" w:rsidRDefault="00683748" w:rsidP="00683748">
      <w:pPr>
        <w:jc w:val="both"/>
        <w:rPr>
          <w:color w:val="000000"/>
          <w:spacing w:val="2"/>
          <w:shd w:val="clear" w:color="auto" w:fill="FFFFFF"/>
        </w:rPr>
      </w:pPr>
      <w:r w:rsidRPr="00683748">
        <w:rPr>
          <w:color w:val="000000"/>
          <w:spacing w:val="2"/>
          <w:shd w:val="clear" w:color="auto" w:fill="FFFFFF"/>
        </w:rPr>
        <w:t>Сауалнама бойынша ПОҚ орташа қанағаттануы-78,6%.</w:t>
      </w:r>
    </w:p>
    <w:p w14:paraId="2B3A8497" w14:textId="77777777" w:rsidR="00683748" w:rsidRPr="00683748" w:rsidRDefault="00683748" w:rsidP="00683748">
      <w:pPr>
        <w:jc w:val="both"/>
        <w:rPr>
          <w:color w:val="000000"/>
          <w:spacing w:val="2"/>
          <w:shd w:val="clear" w:color="auto" w:fill="FFFFFF"/>
        </w:rPr>
      </w:pPr>
    </w:p>
    <w:p w14:paraId="7EFD651A" w14:textId="77777777" w:rsidR="00683748" w:rsidRPr="00683748" w:rsidRDefault="00683748" w:rsidP="00683748">
      <w:pPr>
        <w:jc w:val="both"/>
        <w:rPr>
          <w:color w:val="000000"/>
          <w:spacing w:val="2"/>
          <w:shd w:val="clear" w:color="auto" w:fill="FFFFFF"/>
        </w:rPr>
      </w:pPr>
      <w:r w:rsidRPr="00683748">
        <w:rPr>
          <w:color w:val="000000"/>
          <w:spacing w:val="2"/>
          <w:shd w:val="clear" w:color="auto" w:fill="FFFFFF"/>
        </w:rPr>
        <w:t xml:space="preserve">Сауалнама нәтижелері қанағаттанушылықты арттыру тетіктерін неғұрлым егжей-тегжейлі талдау және айқындау үшін педагогикалық институтқа және факультеттер бойынша берілетін болады. </w:t>
      </w:r>
    </w:p>
    <w:p w14:paraId="5A1C84E3" w14:textId="77777777" w:rsidR="00683748" w:rsidRPr="00683748" w:rsidRDefault="00683748" w:rsidP="00683748">
      <w:pPr>
        <w:jc w:val="both"/>
        <w:rPr>
          <w:color w:val="000000"/>
          <w:spacing w:val="2"/>
          <w:shd w:val="clear" w:color="auto" w:fill="FFFFFF"/>
        </w:rPr>
      </w:pPr>
    </w:p>
    <w:p w14:paraId="1322EEC8" w14:textId="77777777" w:rsidR="00683748" w:rsidRPr="00683748" w:rsidRDefault="00683748" w:rsidP="00683748">
      <w:pPr>
        <w:jc w:val="both"/>
        <w:rPr>
          <w:color w:val="000000"/>
          <w:spacing w:val="2"/>
          <w:shd w:val="clear" w:color="auto" w:fill="FFFFFF"/>
        </w:rPr>
      </w:pPr>
      <w:r w:rsidRPr="00683748">
        <w:rPr>
          <w:color w:val="000000"/>
          <w:spacing w:val="2"/>
          <w:shd w:val="clear" w:color="auto" w:fill="FFFFFF"/>
        </w:rPr>
        <w:t xml:space="preserve">Бөлім бастығының м. а. </w:t>
      </w:r>
    </w:p>
    <w:p w14:paraId="4FDDA956" w14:textId="4DB9542D" w:rsidR="00431C26" w:rsidRDefault="00683748" w:rsidP="00683748">
      <w:pPr>
        <w:jc w:val="both"/>
      </w:pPr>
      <w:r w:rsidRPr="00683748">
        <w:rPr>
          <w:color w:val="000000"/>
          <w:spacing w:val="2"/>
          <w:shd w:val="clear" w:color="auto" w:fill="FFFFFF"/>
        </w:rPr>
        <w:t>стратегиялар, аккредиттеу және рейтингтер</w:t>
      </w:r>
      <w:r w:rsidR="00BB6432">
        <w:tab/>
      </w:r>
      <w:r w:rsidR="00BB6432">
        <w:tab/>
      </w:r>
      <w:r w:rsidR="00BB6432">
        <w:tab/>
      </w:r>
      <w:bookmarkStart w:id="0" w:name="_GoBack"/>
      <w:bookmarkEnd w:id="0"/>
      <w:r w:rsidR="00BB6432">
        <w:t>Дик А.П.</w:t>
      </w:r>
    </w:p>
    <w:sectPr w:rsidR="00431C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6777AA"/>
    <w:multiLevelType w:val="hybridMultilevel"/>
    <w:tmpl w:val="30EE929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32"/>
    <w:rsid w:val="000128FA"/>
    <w:rsid w:val="00174FA4"/>
    <w:rsid w:val="00176400"/>
    <w:rsid w:val="004219AC"/>
    <w:rsid w:val="00431C26"/>
    <w:rsid w:val="004D1BC5"/>
    <w:rsid w:val="005414B3"/>
    <w:rsid w:val="00567178"/>
    <w:rsid w:val="00636F91"/>
    <w:rsid w:val="00683748"/>
    <w:rsid w:val="00823E3F"/>
    <w:rsid w:val="00861819"/>
    <w:rsid w:val="00950F11"/>
    <w:rsid w:val="00A63932"/>
    <w:rsid w:val="00AD79C5"/>
    <w:rsid w:val="00B17C6C"/>
    <w:rsid w:val="00BA194F"/>
    <w:rsid w:val="00BB6432"/>
    <w:rsid w:val="00BE7FFE"/>
    <w:rsid w:val="00D51EF9"/>
    <w:rsid w:val="00DA3710"/>
    <w:rsid w:val="00FC1792"/>
    <w:rsid w:val="00FF2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A86F"/>
  <w15:docId w15:val="{BBFB907E-F13F-4D7B-8F9E-D1538C73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432"/>
    <w:pPr>
      <w:spacing w:after="0" w:line="240" w:lineRule="auto"/>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6432"/>
    <w:pPr>
      <w:spacing w:after="0" w:line="240" w:lineRule="auto"/>
    </w:pPr>
  </w:style>
  <w:style w:type="character" w:customStyle="1" w:styleId="fontstyle01">
    <w:name w:val="fontstyle01"/>
    <w:basedOn w:val="a0"/>
    <w:rsid w:val="00BB6432"/>
    <w:rPr>
      <w:rFonts w:ascii="TimesNewRomanPSMT" w:hAnsi="TimesNewRomanPSMT" w:hint="default"/>
      <w:b w:val="0"/>
      <w:bCs w:val="0"/>
      <w:i w:val="0"/>
      <w:iCs w:val="0"/>
      <w:color w:val="000000"/>
      <w:sz w:val="28"/>
      <w:szCs w:val="28"/>
    </w:rPr>
  </w:style>
  <w:style w:type="paragraph" w:styleId="a4">
    <w:name w:val="List Paragraph"/>
    <w:basedOn w:val="a"/>
    <w:uiPriority w:val="34"/>
    <w:qFormat/>
    <w:rsid w:val="00174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69937">
      <w:bodyDiv w:val="1"/>
      <w:marLeft w:val="0"/>
      <w:marRight w:val="0"/>
      <w:marTop w:val="0"/>
      <w:marBottom w:val="0"/>
      <w:divBdr>
        <w:top w:val="none" w:sz="0" w:space="0" w:color="auto"/>
        <w:left w:val="none" w:sz="0" w:space="0" w:color="auto"/>
        <w:bottom w:val="none" w:sz="0" w:space="0" w:color="auto"/>
        <w:right w:val="none" w:sz="0" w:space="0" w:color="auto"/>
      </w:divBdr>
    </w:div>
    <w:div w:id="791243706">
      <w:bodyDiv w:val="1"/>
      <w:marLeft w:val="0"/>
      <w:marRight w:val="0"/>
      <w:marTop w:val="0"/>
      <w:marBottom w:val="0"/>
      <w:divBdr>
        <w:top w:val="none" w:sz="0" w:space="0" w:color="auto"/>
        <w:left w:val="none" w:sz="0" w:space="0" w:color="auto"/>
        <w:bottom w:val="none" w:sz="0" w:space="0" w:color="auto"/>
        <w:right w:val="none" w:sz="0" w:space="0" w:color="auto"/>
      </w:divBdr>
    </w:div>
    <w:div w:id="1183083101">
      <w:bodyDiv w:val="1"/>
      <w:marLeft w:val="0"/>
      <w:marRight w:val="0"/>
      <w:marTop w:val="0"/>
      <w:marBottom w:val="0"/>
      <w:divBdr>
        <w:top w:val="none" w:sz="0" w:space="0" w:color="auto"/>
        <w:left w:val="none" w:sz="0" w:space="0" w:color="auto"/>
        <w:bottom w:val="none" w:sz="0" w:space="0" w:color="auto"/>
        <w:right w:val="none" w:sz="0" w:space="0" w:color="auto"/>
      </w:divBdr>
    </w:div>
    <w:div w:id="194939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451</Words>
  <Characters>2574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KRU-3-315</cp:lastModifiedBy>
  <cp:revision>6</cp:revision>
  <dcterms:created xsi:type="dcterms:W3CDTF">2024-11-28T09:06:00Z</dcterms:created>
  <dcterms:modified xsi:type="dcterms:W3CDTF">2026-01-26T11:02:00Z</dcterms:modified>
</cp:coreProperties>
</file>