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Ind w:w="284" w:type="dxa"/>
        <w:tblCellMar>
          <w:left w:w="0" w:type="dxa"/>
          <w:right w:w="0" w:type="dxa"/>
        </w:tblCellMar>
        <w:tblLook w:val="00A0" w:firstRow="1" w:lastRow="0" w:firstColumn="1" w:lastColumn="0" w:noHBand="0" w:noVBand="0"/>
      </w:tblPr>
      <w:tblGrid>
        <w:gridCol w:w="4890"/>
        <w:gridCol w:w="4890"/>
      </w:tblGrid>
      <w:tr w:rsidR="00DC104C" w:rsidRPr="00C13E2E" w14:paraId="3595F7BF" w14:textId="77777777" w:rsidTr="00F40963">
        <w:trPr>
          <w:trHeight w:val="754"/>
        </w:trPr>
        <w:tc>
          <w:tcPr>
            <w:tcW w:w="2500" w:type="pct"/>
            <w:tcMar>
              <w:top w:w="0" w:type="dxa"/>
              <w:left w:w="108" w:type="dxa"/>
              <w:bottom w:w="0" w:type="dxa"/>
              <w:right w:w="108" w:type="dxa"/>
            </w:tcMar>
          </w:tcPr>
          <w:p w14:paraId="1A0340A6" w14:textId="77777777" w:rsidR="00C25E81" w:rsidRDefault="00C25E81">
            <w:bookmarkStart w:id="0" w:name="_GoBack"/>
            <w:bookmarkEnd w:id="0"/>
          </w:p>
          <w:p w14:paraId="09D3F2CE" w14:textId="77777777" w:rsidR="00DC104C" w:rsidRPr="00C13E2E" w:rsidRDefault="00DC104C" w:rsidP="00C164F8">
            <w:pPr>
              <w:pStyle w:val="aa"/>
              <w:ind w:left="0"/>
              <w:jc w:val="center"/>
              <w:rPr>
                <w:rFonts w:eastAsia="Times New Roman" w:cs="Times New Roman"/>
                <w:b/>
                <w:color w:val="000000"/>
                <w:szCs w:val="28"/>
                <w:lang w:val="kk-KZ" w:eastAsia="ru-RU"/>
              </w:rPr>
            </w:pPr>
            <w:r w:rsidRPr="00C13E2E">
              <w:rPr>
                <w:rFonts w:cs="Times New Roman"/>
                <w:szCs w:val="28"/>
              </w:rPr>
              <w:t>«А</w:t>
            </w:r>
            <w:r w:rsidRPr="00C13E2E">
              <w:rPr>
                <w:rFonts w:eastAsia="Andale Sans UI" w:cs="Times New Roman"/>
                <w:kern w:val="3"/>
                <w:szCs w:val="28"/>
                <w:lang w:eastAsia="ru-RU"/>
              </w:rPr>
              <w:t>. Байтұрсынов атындағы Қостанай өңірлік университеті ҚЭАК</w:t>
            </w:r>
          </w:p>
          <w:p w14:paraId="23167BCA" w14:textId="77777777" w:rsidR="00DC104C" w:rsidRPr="00C13E2E" w:rsidRDefault="00DC104C" w:rsidP="00C13E2E">
            <w:pPr>
              <w:pStyle w:val="Standard"/>
              <w:rPr>
                <w:rFonts w:cs="Times New Roman"/>
                <w:sz w:val="28"/>
                <w:szCs w:val="28"/>
                <w:lang w:val="kk-KZ" w:eastAsia="en-US"/>
              </w:rPr>
            </w:pPr>
          </w:p>
        </w:tc>
        <w:tc>
          <w:tcPr>
            <w:tcW w:w="2500" w:type="pct"/>
            <w:tcMar>
              <w:top w:w="0" w:type="dxa"/>
              <w:left w:w="108" w:type="dxa"/>
              <w:bottom w:w="0" w:type="dxa"/>
              <w:right w:w="108" w:type="dxa"/>
            </w:tcMar>
            <w:hideMark/>
          </w:tcPr>
          <w:p w14:paraId="3097BBA4" w14:textId="77777777" w:rsidR="007033A4" w:rsidRDefault="007033A4" w:rsidP="00C164F8">
            <w:pPr>
              <w:pStyle w:val="Standard"/>
              <w:jc w:val="center"/>
              <w:rPr>
                <w:rFonts w:cs="Times New Roman"/>
                <w:sz w:val="28"/>
                <w:szCs w:val="28"/>
                <w:lang w:eastAsia="en-US"/>
              </w:rPr>
            </w:pPr>
          </w:p>
          <w:p w14:paraId="48065274" w14:textId="77777777" w:rsidR="00DC104C" w:rsidRPr="00C13E2E" w:rsidRDefault="00DC104C" w:rsidP="00C164F8">
            <w:pPr>
              <w:pStyle w:val="Standard"/>
              <w:jc w:val="center"/>
              <w:rPr>
                <w:rFonts w:cs="Times New Roman"/>
                <w:sz w:val="28"/>
                <w:szCs w:val="28"/>
                <w:lang w:eastAsia="en-US"/>
              </w:rPr>
            </w:pPr>
            <w:r w:rsidRPr="00C13E2E">
              <w:rPr>
                <w:rFonts w:cs="Times New Roman"/>
                <w:sz w:val="28"/>
                <w:szCs w:val="28"/>
                <w:lang w:eastAsia="en-US"/>
              </w:rPr>
              <w:t>«А.Байтұрсынов атындағы Қостанай өңірлік университеті» КЕАҚ</w:t>
            </w:r>
          </w:p>
        </w:tc>
      </w:tr>
      <w:tr w:rsidR="00DC104C" w:rsidRPr="00C13E2E" w14:paraId="5604EAFA" w14:textId="77777777" w:rsidTr="00F40963">
        <w:tc>
          <w:tcPr>
            <w:tcW w:w="2500" w:type="pct"/>
            <w:tcMar>
              <w:top w:w="0" w:type="dxa"/>
              <w:left w:w="108" w:type="dxa"/>
              <w:bottom w:w="0" w:type="dxa"/>
              <w:right w:w="108" w:type="dxa"/>
            </w:tcMar>
          </w:tcPr>
          <w:p w14:paraId="554E186D" w14:textId="77777777" w:rsidR="00DC104C" w:rsidRPr="00C13E2E" w:rsidRDefault="00DC104C" w:rsidP="00C164F8">
            <w:pPr>
              <w:ind w:left="283"/>
              <w:jc w:val="center"/>
              <w:rPr>
                <w:rFonts w:eastAsia="Times New Roman" w:cs="Times New Roman"/>
                <w:b/>
                <w:color w:val="000000"/>
                <w:szCs w:val="28"/>
                <w:lang w:eastAsia="ja-JP"/>
              </w:rPr>
            </w:pPr>
          </w:p>
        </w:tc>
        <w:tc>
          <w:tcPr>
            <w:tcW w:w="2500" w:type="pct"/>
            <w:tcMar>
              <w:top w:w="0" w:type="dxa"/>
              <w:left w:w="108" w:type="dxa"/>
              <w:bottom w:w="0" w:type="dxa"/>
              <w:right w:w="108" w:type="dxa"/>
            </w:tcMar>
          </w:tcPr>
          <w:p w14:paraId="300BF6B9" w14:textId="77777777" w:rsidR="00DC104C" w:rsidRPr="00C13E2E" w:rsidRDefault="00DC104C" w:rsidP="00C164F8">
            <w:pPr>
              <w:ind w:left="1027" w:firstLine="283"/>
              <w:jc w:val="center"/>
              <w:rPr>
                <w:rFonts w:eastAsia="Times New Roman" w:cs="Times New Roman"/>
                <w:b/>
                <w:color w:val="000000"/>
                <w:szCs w:val="28"/>
                <w:lang w:eastAsia="ja-JP"/>
              </w:rPr>
            </w:pPr>
          </w:p>
        </w:tc>
      </w:tr>
      <w:tr w:rsidR="00DC104C" w:rsidRPr="00C13E2E" w14:paraId="1255F06A" w14:textId="77777777" w:rsidTr="00F40963">
        <w:tc>
          <w:tcPr>
            <w:tcW w:w="2500" w:type="pct"/>
            <w:tcMar>
              <w:top w:w="0" w:type="dxa"/>
              <w:left w:w="108" w:type="dxa"/>
              <w:bottom w:w="0" w:type="dxa"/>
              <w:right w:w="108" w:type="dxa"/>
            </w:tcMar>
            <w:hideMark/>
          </w:tcPr>
          <w:p w14:paraId="15B75582" w14:textId="77777777" w:rsidR="00DC104C" w:rsidRPr="00C13E2E" w:rsidRDefault="00DC104C" w:rsidP="00C164F8">
            <w:pPr>
              <w:rPr>
                <w:rFonts w:eastAsia="Times New Roman" w:cs="Times New Roman"/>
                <w:b/>
                <w:color w:val="000000"/>
                <w:szCs w:val="28"/>
                <w:lang w:val="kk-KZ" w:eastAsia="ru-RU"/>
              </w:rPr>
            </w:pPr>
            <w:r w:rsidRPr="00C13E2E">
              <w:rPr>
                <w:rFonts w:cs="Times New Roman"/>
                <w:b/>
                <w:color w:val="000000"/>
                <w:szCs w:val="28"/>
                <w:lang w:val="kk-KZ" w:eastAsia="ru-RU"/>
              </w:rPr>
              <w:t>АНЫҚТАМА</w:t>
            </w:r>
          </w:p>
        </w:tc>
        <w:tc>
          <w:tcPr>
            <w:tcW w:w="2500" w:type="pct"/>
            <w:tcMar>
              <w:top w:w="0" w:type="dxa"/>
              <w:left w:w="108" w:type="dxa"/>
              <w:bottom w:w="0" w:type="dxa"/>
              <w:right w:w="108" w:type="dxa"/>
            </w:tcMar>
            <w:hideMark/>
          </w:tcPr>
          <w:p w14:paraId="35582A27" w14:textId="77777777" w:rsidR="00DC104C" w:rsidRPr="00C13E2E" w:rsidRDefault="00DC104C" w:rsidP="00C164F8">
            <w:pPr>
              <w:jc w:val="right"/>
              <w:rPr>
                <w:rFonts w:eastAsia="Times New Roman" w:cs="Times New Roman"/>
                <w:b/>
                <w:color w:val="000000"/>
                <w:szCs w:val="28"/>
                <w:lang w:val="kk-KZ" w:eastAsia="ru-RU"/>
              </w:rPr>
            </w:pPr>
            <w:r w:rsidRPr="00C13E2E">
              <w:rPr>
                <w:rFonts w:cs="Times New Roman"/>
                <w:b/>
                <w:color w:val="000000"/>
                <w:szCs w:val="28"/>
                <w:lang w:eastAsia="ru-RU"/>
              </w:rPr>
              <w:t>Анықтама</w:t>
            </w:r>
          </w:p>
        </w:tc>
      </w:tr>
      <w:tr w:rsidR="00DC104C" w:rsidRPr="00C13E2E" w14:paraId="6FD385E7" w14:textId="77777777" w:rsidTr="00F40963">
        <w:tc>
          <w:tcPr>
            <w:tcW w:w="2500" w:type="pct"/>
            <w:tcMar>
              <w:top w:w="0" w:type="dxa"/>
              <w:left w:w="108" w:type="dxa"/>
              <w:bottom w:w="0" w:type="dxa"/>
              <w:right w:w="108" w:type="dxa"/>
            </w:tcMar>
            <w:hideMark/>
          </w:tcPr>
          <w:p w14:paraId="05F4C89C" w14:textId="77777777" w:rsidR="00DC104C" w:rsidRPr="00C13E2E" w:rsidRDefault="00DC104C" w:rsidP="00C164F8">
            <w:pPr>
              <w:rPr>
                <w:rFonts w:eastAsia="Times New Roman" w:cs="Times New Roman"/>
                <w:szCs w:val="28"/>
                <w:lang w:val="kk-KZ" w:eastAsia="ru-RU"/>
              </w:rPr>
            </w:pPr>
            <w:r w:rsidRPr="00C13E2E">
              <w:rPr>
                <w:rFonts w:cs="Times New Roman"/>
                <w:szCs w:val="28"/>
                <w:lang w:val="kk-KZ" w:eastAsia="ru-RU"/>
              </w:rPr>
              <w:t>Ғылыми Кеңес Отырысына</w:t>
            </w:r>
          </w:p>
        </w:tc>
        <w:tc>
          <w:tcPr>
            <w:tcW w:w="2500" w:type="pct"/>
            <w:tcMar>
              <w:top w:w="0" w:type="dxa"/>
              <w:left w:w="108" w:type="dxa"/>
              <w:bottom w:w="0" w:type="dxa"/>
              <w:right w:w="108" w:type="dxa"/>
            </w:tcMar>
            <w:hideMark/>
          </w:tcPr>
          <w:p w14:paraId="1AC0C1B2" w14:textId="77777777" w:rsidR="00DC104C" w:rsidRPr="00C13E2E" w:rsidRDefault="00DC104C" w:rsidP="00C164F8">
            <w:pPr>
              <w:tabs>
                <w:tab w:val="left" w:pos="1027"/>
              </w:tabs>
              <w:jc w:val="right"/>
              <w:rPr>
                <w:rFonts w:eastAsia="Times New Roman" w:cs="Times New Roman"/>
                <w:szCs w:val="28"/>
                <w:lang w:val="kk-KZ" w:eastAsia="ru-RU"/>
              </w:rPr>
            </w:pPr>
            <w:r w:rsidRPr="00C13E2E">
              <w:rPr>
                <w:rFonts w:cs="Times New Roman"/>
                <w:szCs w:val="28"/>
                <w:lang w:val="kk-KZ" w:eastAsia="ru-RU"/>
              </w:rPr>
              <w:t>ғылыми кеңес отырысына</w:t>
            </w:r>
          </w:p>
        </w:tc>
      </w:tr>
      <w:tr w:rsidR="00DC104C" w:rsidRPr="00C13E2E" w14:paraId="15A254E7" w14:textId="77777777" w:rsidTr="00F40963">
        <w:tc>
          <w:tcPr>
            <w:tcW w:w="2500" w:type="pct"/>
            <w:tcMar>
              <w:top w:w="0" w:type="dxa"/>
              <w:left w:w="108" w:type="dxa"/>
              <w:bottom w:w="0" w:type="dxa"/>
              <w:right w:w="108" w:type="dxa"/>
            </w:tcMar>
            <w:hideMark/>
          </w:tcPr>
          <w:p w14:paraId="20C4F09F" w14:textId="77777777" w:rsidR="00DC104C" w:rsidRPr="00C13E2E" w:rsidRDefault="007B29B1" w:rsidP="00C164F8">
            <w:pPr>
              <w:ind w:left="283" w:hanging="283"/>
              <w:rPr>
                <w:rFonts w:eastAsia="Times New Roman" w:cs="Times New Roman"/>
                <w:color w:val="000000"/>
                <w:szCs w:val="28"/>
                <w:lang w:val="kk-KZ" w:eastAsia="ja-JP"/>
              </w:rPr>
            </w:pPr>
            <w:r w:rsidRPr="00C13E2E">
              <w:rPr>
                <w:rFonts w:cs="Times New Roman"/>
                <w:color w:val="000000"/>
                <w:szCs w:val="28"/>
                <w:lang w:eastAsia="ja-JP"/>
              </w:rPr>
              <w:t>__________2023 ж</w:t>
            </w:r>
          </w:p>
        </w:tc>
        <w:tc>
          <w:tcPr>
            <w:tcW w:w="2500" w:type="pct"/>
            <w:tcMar>
              <w:top w:w="0" w:type="dxa"/>
              <w:left w:w="108" w:type="dxa"/>
              <w:bottom w:w="0" w:type="dxa"/>
              <w:right w:w="108" w:type="dxa"/>
            </w:tcMar>
            <w:hideMark/>
          </w:tcPr>
          <w:p w14:paraId="3E4FC76C" w14:textId="77777777" w:rsidR="00DC104C" w:rsidRPr="00C13E2E" w:rsidRDefault="007B29B1" w:rsidP="00C164F8">
            <w:pPr>
              <w:ind w:left="283"/>
              <w:jc w:val="right"/>
              <w:rPr>
                <w:rFonts w:eastAsia="Times New Roman" w:cs="Times New Roman"/>
                <w:color w:val="000000"/>
                <w:szCs w:val="28"/>
                <w:lang w:val="kk-KZ" w:eastAsia="ja-JP"/>
              </w:rPr>
            </w:pPr>
            <w:r w:rsidRPr="00C13E2E">
              <w:rPr>
                <w:rFonts w:cs="Times New Roman"/>
                <w:color w:val="000000"/>
                <w:szCs w:val="28"/>
                <w:lang w:val="kk-KZ" w:eastAsia="ja-JP"/>
              </w:rPr>
              <w:t>___________2023 ж</w:t>
            </w:r>
          </w:p>
        </w:tc>
      </w:tr>
      <w:tr w:rsidR="00DC104C" w:rsidRPr="00C13E2E" w14:paraId="67F82A33" w14:textId="77777777" w:rsidTr="00F40963">
        <w:tc>
          <w:tcPr>
            <w:tcW w:w="2500" w:type="pct"/>
            <w:tcMar>
              <w:top w:w="0" w:type="dxa"/>
              <w:left w:w="108" w:type="dxa"/>
              <w:bottom w:w="0" w:type="dxa"/>
              <w:right w:w="108" w:type="dxa"/>
            </w:tcMar>
            <w:hideMark/>
          </w:tcPr>
          <w:p w14:paraId="0F9FCD28" w14:textId="77777777" w:rsidR="00DC104C" w:rsidRPr="00C13E2E" w:rsidRDefault="00DC104C" w:rsidP="00C164F8">
            <w:pPr>
              <w:rPr>
                <w:rFonts w:eastAsia="Times New Roman" w:cs="Times New Roman"/>
                <w:color w:val="000000"/>
                <w:szCs w:val="28"/>
                <w:lang w:eastAsia="ru-RU"/>
              </w:rPr>
            </w:pPr>
            <w:r w:rsidRPr="00C13E2E">
              <w:rPr>
                <w:rFonts w:cs="Times New Roman"/>
                <w:color w:val="000000"/>
                <w:szCs w:val="28"/>
                <w:lang w:val="kk-KZ" w:eastAsia="ru-RU"/>
              </w:rPr>
              <w:t>Қостанай қаласы</w:t>
            </w:r>
          </w:p>
        </w:tc>
        <w:tc>
          <w:tcPr>
            <w:tcW w:w="2500" w:type="pct"/>
            <w:tcMar>
              <w:top w:w="0" w:type="dxa"/>
              <w:left w:w="108" w:type="dxa"/>
              <w:bottom w:w="0" w:type="dxa"/>
              <w:right w:w="108" w:type="dxa"/>
            </w:tcMar>
            <w:hideMark/>
          </w:tcPr>
          <w:p w14:paraId="008E2398" w14:textId="77777777" w:rsidR="00DC104C" w:rsidRPr="00C13E2E" w:rsidRDefault="00DC104C" w:rsidP="00C164F8">
            <w:pPr>
              <w:ind w:left="283"/>
              <w:jc w:val="right"/>
              <w:rPr>
                <w:rFonts w:eastAsia="Times New Roman" w:cs="Times New Roman"/>
                <w:color w:val="000000"/>
                <w:szCs w:val="28"/>
                <w:lang w:eastAsia="ja-JP"/>
              </w:rPr>
            </w:pPr>
            <w:r w:rsidRPr="00C13E2E">
              <w:rPr>
                <w:rFonts w:cs="Times New Roman"/>
                <w:color w:val="000000"/>
                <w:szCs w:val="28"/>
                <w:lang w:val="kk-KZ" w:eastAsia="ja-JP"/>
              </w:rPr>
              <w:t>Қостанай қаласы</w:t>
            </w:r>
          </w:p>
        </w:tc>
      </w:tr>
    </w:tbl>
    <w:p w14:paraId="3677D845" w14:textId="77777777" w:rsidR="00DC104C" w:rsidRPr="00C13E2E" w:rsidRDefault="00DC104C" w:rsidP="00C164F8">
      <w:pPr>
        <w:keepNext/>
        <w:rPr>
          <w:rFonts w:eastAsia="Times New Roman" w:cs="Times New Roman"/>
          <w:b/>
          <w:szCs w:val="28"/>
        </w:rPr>
      </w:pPr>
    </w:p>
    <w:p w14:paraId="2EB0AA08" w14:textId="77777777" w:rsidR="00E43DA4" w:rsidRPr="00C13E2E" w:rsidRDefault="00E43DA4" w:rsidP="00C164F8">
      <w:pPr>
        <w:jc w:val="center"/>
        <w:rPr>
          <w:rFonts w:cs="Times New Roman"/>
          <w:b/>
          <w:i/>
          <w:szCs w:val="28"/>
        </w:rPr>
      </w:pPr>
    </w:p>
    <w:p w14:paraId="4A77BC03" w14:textId="77777777" w:rsidR="00E43DA4" w:rsidRPr="00C13E2E" w:rsidRDefault="00E43DA4" w:rsidP="00C164F8">
      <w:pPr>
        <w:jc w:val="center"/>
        <w:rPr>
          <w:rFonts w:cs="Times New Roman"/>
          <w:b/>
          <w:i/>
          <w:szCs w:val="28"/>
        </w:rPr>
      </w:pPr>
    </w:p>
    <w:p w14:paraId="6E74A763" w14:textId="77777777" w:rsidR="00E43DA4" w:rsidRPr="00C13E2E" w:rsidRDefault="00E43DA4" w:rsidP="00C164F8">
      <w:pPr>
        <w:jc w:val="center"/>
        <w:rPr>
          <w:rFonts w:cs="Times New Roman"/>
          <w:b/>
          <w:i/>
          <w:szCs w:val="28"/>
        </w:rPr>
      </w:pPr>
    </w:p>
    <w:p w14:paraId="0C467B2D" w14:textId="77777777" w:rsidR="00E43DA4" w:rsidRPr="00C13E2E" w:rsidRDefault="00E43DA4" w:rsidP="00E43DA4">
      <w:pPr>
        <w:pStyle w:val="ae"/>
        <w:jc w:val="center"/>
        <w:rPr>
          <w:rFonts w:ascii="Times New Roman" w:hAnsi="Times New Roman" w:cs="Times New Roman"/>
          <w:b/>
          <w:sz w:val="28"/>
          <w:szCs w:val="28"/>
        </w:rPr>
      </w:pPr>
      <w:r w:rsidRPr="00C13E2E">
        <w:rPr>
          <w:rFonts w:ascii="Times New Roman" w:hAnsi="Times New Roman" w:cs="Times New Roman"/>
          <w:b/>
          <w:sz w:val="28"/>
          <w:szCs w:val="28"/>
        </w:rPr>
        <w:t>«LabNetWork» аймақтық зертханалық кешеніндегі жұмыс жағдайы</w:t>
      </w:r>
    </w:p>
    <w:p w14:paraId="06F02AB8" w14:textId="77777777" w:rsidR="00E43DA4" w:rsidRPr="00C13E2E" w:rsidRDefault="00E43DA4" w:rsidP="00E43DA4">
      <w:pPr>
        <w:pStyle w:val="ae"/>
        <w:jc w:val="center"/>
        <w:rPr>
          <w:rFonts w:ascii="Times New Roman" w:hAnsi="Times New Roman" w:cs="Times New Roman"/>
          <w:b/>
          <w:sz w:val="28"/>
          <w:szCs w:val="28"/>
        </w:rPr>
      </w:pPr>
      <w:r w:rsidRPr="00C13E2E">
        <w:rPr>
          <w:rFonts w:ascii="Times New Roman" w:hAnsi="Times New Roman" w:cs="Times New Roman"/>
          <w:b/>
          <w:sz w:val="28"/>
          <w:szCs w:val="28"/>
        </w:rPr>
        <w:t>2022-2023 жж. жағдай бойынша «Ақылды орталық».</w:t>
      </w:r>
    </w:p>
    <w:p w14:paraId="46A37F41" w14:textId="77777777" w:rsidR="00172A98" w:rsidRPr="00C13E2E" w:rsidRDefault="00172A98" w:rsidP="00E43DA4">
      <w:pPr>
        <w:pStyle w:val="ae"/>
        <w:jc w:val="center"/>
        <w:rPr>
          <w:rFonts w:ascii="Times New Roman" w:hAnsi="Times New Roman" w:cs="Times New Roman"/>
          <w:b/>
          <w:sz w:val="28"/>
          <w:szCs w:val="28"/>
        </w:rPr>
      </w:pPr>
    </w:p>
    <w:p w14:paraId="0955B31D" w14:textId="77777777" w:rsidR="00E43DA4" w:rsidRPr="00C13E2E" w:rsidRDefault="00E43DA4" w:rsidP="00E43DA4">
      <w:pPr>
        <w:pStyle w:val="ae"/>
        <w:numPr>
          <w:ilvl w:val="0"/>
          <w:numId w:val="9"/>
        </w:numPr>
        <w:ind w:left="0" w:firstLine="851"/>
        <w:rPr>
          <w:rFonts w:ascii="Times New Roman" w:hAnsi="Times New Roman" w:cs="Times New Roman"/>
          <w:b/>
          <w:sz w:val="28"/>
          <w:szCs w:val="28"/>
        </w:rPr>
      </w:pPr>
      <w:r w:rsidRPr="00C13E2E">
        <w:rPr>
          <w:rFonts w:ascii="Times New Roman" w:hAnsi="Times New Roman" w:cs="Times New Roman"/>
          <w:b/>
          <w:sz w:val="28"/>
          <w:szCs w:val="28"/>
        </w:rPr>
        <w:t>Жалпы деректер. Персонал деректері.</w:t>
      </w:r>
    </w:p>
    <w:p w14:paraId="37C5127D" w14:textId="77777777" w:rsidR="005833FB" w:rsidRDefault="00E43DA4" w:rsidP="005833FB">
      <w:pPr>
        <w:pStyle w:val="ae"/>
        <w:ind w:firstLine="708"/>
        <w:jc w:val="both"/>
        <w:rPr>
          <w:rFonts w:ascii="Times New Roman" w:hAnsi="Times New Roman" w:cs="Times New Roman"/>
          <w:sz w:val="28"/>
          <w:szCs w:val="28"/>
        </w:rPr>
      </w:pPr>
      <w:r w:rsidRPr="00C13E2E">
        <w:rPr>
          <w:rFonts w:ascii="Times New Roman" w:hAnsi="Times New Roman" w:cs="Times New Roman"/>
          <w:sz w:val="28"/>
          <w:szCs w:val="28"/>
        </w:rPr>
        <w:t>«LabNetWork» зертханалық кешені «Қостанай мемлекеттік университеті» КЕАҚ аймақтық «Smart орталығының» құрылымдық бөлімшесі болып табылады. А.Байтұрсынұлы».</w:t>
      </w:r>
      <w:bookmarkStart w:id="1" w:name="_Hlk152079790"/>
      <w:bookmarkEnd w:id="1"/>
    </w:p>
    <w:p w14:paraId="1E630CAB" w14:textId="77777777" w:rsidR="005833FB" w:rsidRPr="005833FB" w:rsidRDefault="0049301A" w:rsidP="005833FB">
      <w:pPr>
        <w:pStyle w:val="ae"/>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Зертханалық кешеннің меңгерушісі – қажетті білімі (химия магистрі, ағылшын тілінде бакалавр) және Қазақстан Республикасының техникалық реттеу және метрология саласында (зертхана, метрология, өндіріс) шамамен 2000 жыл жұмыс тәжірибесі бар Вадим Николаевич Чашков. 20 жыл. Хирш индексі -2. Қазақстан Республикасының техникалық реттеу және метрология («ҚазСтандарт» РМК), ИСО 17025-2018, «МИСИС» НҰСТ (Мәскеу қ.) аналитикасы мен материалдарының қасиеттері бойынша біліктілікті арттыру курстарынан өткендігі туралы сертификаттары бар. Чашков В.Н. Қазақстан Республикасының үш кәсіби стандартын, өлшем құралдарын метрологиялық аттестациялаудың алты әдісін (нормативтік стендтік жабдықты), өлшем құралдарын салыстырып тексерудің алты әдісін әзірлеуші ​​болып табылады. Барлық құжаттар Қазақстан Республикасының ресми мемлекеттік реестрлеріне енгізілген.</w:t>
      </w:r>
    </w:p>
    <w:p w14:paraId="58E9CBFE" w14:textId="77777777" w:rsidR="005833FB" w:rsidRDefault="005833FB" w:rsidP="005833FB">
      <w:pPr>
        <w:pStyle w:val="ae"/>
        <w:ind w:firstLine="708"/>
        <w:jc w:val="both"/>
        <w:rPr>
          <w:rFonts w:ascii="Times New Roman" w:hAnsi="Times New Roman" w:cs="Times New Roman"/>
          <w:sz w:val="28"/>
          <w:szCs w:val="28"/>
          <w:lang w:val="kk-KZ"/>
        </w:rPr>
      </w:pPr>
      <w:r w:rsidRPr="005833FB">
        <w:rPr>
          <w:rFonts w:ascii="Times New Roman" w:hAnsi="Times New Roman" w:cs="Times New Roman"/>
          <w:sz w:val="28"/>
          <w:szCs w:val="28"/>
          <w:lang w:val="kk-KZ"/>
        </w:rPr>
        <w:t>Зертханалық кешен қызметкерлері басшының жалақысынан 0,5 есе көп.</w:t>
      </w:r>
    </w:p>
    <w:p w14:paraId="1C43C13E" w14:textId="77777777" w:rsidR="005833FB" w:rsidRPr="005833FB" w:rsidRDefault="005833FB" w:rsidP="005833FB">
      <w:pPr>
        <w:pStyle w:val="ae"/>
        <w:ind w:firstLine="708"/>
        <w:jc w:val="both"/>
        <w:rPr>
          <w:rFonts w:ascii="Times New Roman" w:hAnsi="Times New Roman" w:cs="Times New Roman"/>
          <w:sz w:val="28"/>
          <w:szCs w:val="28"/>
          <w:lang w:val="kk-KZ"/>
        </w:rPr>
      </w:pPr>
      <w:r w:rsidRPr="005833FB">
        <w:rPr>
          <w:rFonts w:ascii="Times New Roman" w:hAnsi="Times New Roman" w:cs="Times New Roman"/>
          <w:sz w:val="28"/>
          <w:szCs w:val="28"/>
          <w:lang w:val="kk-KZ"/>
        </w:rPr>
        <w:t>Зертханалық кешен прекурсорлармен, есірткі және қауіпті заттармен жұмыс істеуге лицензиясы бар және тұрақты түрде Қазақстан Республикасы Ішкі істер министрлігіне тиісті есептерді ұсынады. Зертхана 2020 жылы төтенше жағдайлар және еңбек қауіпсіздігі талаптарына сәйкес аудиттен өтті.</w:t>
      </w:r>
    </w:p>
    <w:p w14:paraId="6E592590" w14:textId="77777777" w:rsidR="005833FB" w:rsidRPr="005833FB" w:rsidRDefault="005833FB" w:rsidP="005833FB">
      <w:pPr>
        <w:pStyle w:val="ae"/>
        <w:ind w:firstLine="708"/>
        <w:jc w:val="both"/>
        <w:rPr>
          <w:rFonts w:ascii="Times New Roman" w:hAnsi="Times New Roman" w:cs="Times New Roman"/>
          <w:sz w:val="28"/>
          <w:szCs w:val="28"/>
          <w:lang w:val="kk-KZ"/>
        </w:rPr>
      </w:pPr>
      <w:r w:rsidRPr="005833FB">
        <w:rPr>
          <w:rFonts w:ascii="Times New Roman" w:hAnsi="Times New Roman" w:cs="Times New Roman"/>
          <w:sz w:val="28"/>
          <w:szCs w:val="28"/>
          <w:lang w:val="kk-KZ"/>
        </w:rPr>
        <w:t>Зертхана меңгерушісі прекурсорлармен және қауіпті заттармен жұмыс істеуге лицензия алады. Зертханалық және өнеркәсіптік қауіпсіздік талаптарына сәйкес еңбекті қорғау және қауіпсіздік жұмыстарын жүргізуге сертификатталған.</w:t>
      </w:r>
    </w:p>
    <w:p w14:paraId="6D02EE6F" w14:textId="77777777" w:rsidR="00E43DA4" w:rsidRDefault="00E43DA4" w:rsidP="00371EDE">
      <w:pPr>
        <w:pStyle w:val="ae"/>
        <w:ind w:firstLine="708"/>
        <w:jc w:val="both"/>
        <w:rPr>
          <w:rFonts w:ascii="Times New Roman" w:hAnsi="Times New Roman" w:cs="Times New Roman"/>
          <w:sz w:val="28"/>
          <w:szCs w:val="28"/>
          <w:lang w:val="kk-KZ"/>
        </w:rPr>
      </w:pPr>
      <w:r w:rsidRPr="007033A4">
        <w:rPr>
          <w:rFonts w:ascii="Times New Roman" w:hAnsi="Times New Roman" w:cs="Times New Roman"/>
          <w:sz w:val="28"/>
          <w:szCs w:val="28"/>
          <w:lang w:val="kk-KZ"/>
        </w:rPr>
        <w:t xml:space="preserve"> </w:t>
      </w:r>
    </w:p>
    <w:p w14:paraId="24821289" w14:textId="77777777" w:rsidR="007033A4" w:rsidRDefault="007033A4" w:rsidP="00371EDE">
      <w:pPr>
        <w:pStyle w:val="ae"/>
        <w:ind w:firstLine="708"/>
        <w:jc w:val="both"/>
        <w:rPr>
          <w:rFonts w:ascii="Times New Roman" w:hAnsi="Times New Roman" w:cs="Times New Roman"/>
          <w:sz w:val="28"/>
          <w:szCs w:val="28"/>
          <w:lang w:val="kk-KZ"/>
        </w:rPr>
      </w:pPr>
    </w:p>
    <w:p w14:paraId="2D0DCF23" w14:textId="77777777" w:rsidR="007033A4" w:rsidRPr="007033A4" w:rsidRDefault="007033A4" w:rsidP="00371EDE">
      <w:pPr>
        <w:pStyle w:val="ae"/>
        <w:ind w:firstLine="708"/>
        <w:jc w:val="both"/>
        <w:rPr>
          <w:rFonts w:ascii="Times New Roman" w:hAnsi="Times New Roman" w:cs="Times New Roman"/>
          <w:sz w:val="28"/>
          <w:szCs w:val="28"/>
          <w:lang w:val="kk-KZ"/>
        </w:rPr>
      </w:pPr>
    </w:p>
    <w:p w14:paraId="05D0427E" w14:textId="77777777" w:rsidR="007033A4" w:rsidRPr="007033A4" w:rsidRDefault="007B29B1" w:rsidP="007033A4">
      <w:pPr>
        <w:pStyle w:val="aa"/>
        <w:numPr>
          <w:ilvl w:val="0"/>
          <w:numId w:val="9"/>
        </w:numPr>
        <w:ind w:left="0" w:firstLine="851"/>
        <w:rPr>
          <w:rFonts w:cs="Times New Roman"/>
          <w:b/>
          <w:szCs w:val="28"/>
          <w:lang w:val="kk-KZ"/>
        </w:rPr>
      </w:pPr>
      <w:r w:rsidRPr="007033A4">
        <w:rPr>
          <w:rFonts w:cs="Times New Roman"/>
          <w:b/>
          <w:szCs w:val="28"/>
          <w:lang w:val="kk-KZ"/>
        </w:rPr>
        <w:lastRenderedPageBreak/>
        <w:t>Ғылыми жобаларды ұйымдастыруға және жүзеге асыруға қатысу</w:t>
      </w:r>
    </w:p>
    <w:p w14:paraId="219387E9" w14:textId="77777777" w:rsidR="007B29B1" w:rsidRPr="007033A4" w:rsidRDefault="007033A4" w:rsidP="007B29B1">
      <w:pPr>
        <w:jc w:val="both"/>
        <w:rPr>
          <w:rFonts w:cs="Times New Roman"/>
          <w:szCs w:val="28"/>
          <w:lang w:val="kk-KZ"/>
        </w:rPr>
      </w:pPr>
      <w:r>
        <w:rPr>
          <w:rFonts w:cs="Times New Roman"/>
          <w:szCs w:val="28"/>
          <w:lang w:val="kk-KZ"/>
        </w:rPr>
        <w:tab/>
      </w:r>
      <w:r w:rsidR="007B29B1" w:rsidRPr="007033A4">
        <w:rPr>
          <w:rFonts w:cs="Times New Roman"/>
          <w:szCs w:val="28"/>
          <w:lang w:val="kk-KZ"/>
        </w:rPr>
        <w:t>2022-2023 жылдар аралығында. Зертхана мемлекеттік қаржыландыру арқылы ғылыми жобаларды ұйымдастыруға және жүзеге асыруға белсене қатысты.</w:t>
      </w:r>
    </w:p>
    <w:p w14:paraId="33D1A899" w14:textId="77777777" w:rsidR="007B29B1" w:rsidRPr="007033A4" w:rsidRDefault="007033A4" w:rsidP="007B29B1">
      <w:pPr>
        <w:jc w:val="both"/>
        <w:rPr>
          <w:rFonts w:cs="Times New Roman"/>
          <w:szCs w:val="28"/>
          <w:lang w:val="kk-KZ"/>
        </w:rPr>
      </w:pPr>
      <w:r>
        <w:rPr>
          <w:rFonts w:cs="Times New Roman"/>
          <w:szCs w:val="28"/>
          <w:lang w:val="kk-KZ"/>
        </w:rPr>
        <w:tab/>
      </w:r>
      <w:r w:rsidR="007B29B1" w:rsidRPr="007033A4">
        <w:rPr>
          <w:rFonts w:cs="Times New Roman"/>
          <w:szCs w:val="28"/>
          <w:lang w:val="kk-KZ"/>
        </w:rPr>
        <w:t>2022 жылдың қараша айында «ЖазҒалым» байқауы аясында «Өндірістік үйінділерді рекультивациялау бойынша ұсынымдар әзірлеу арқылы Қазақстандағы уран және алтын кеніштерінің экологиялық жағдайын кешенді бағалау» ғылыми жобасы мақұлданды. Ғылыми жетекшісі Бугубаева А.У. (ауыл шаруашылығы ғылымдарының кандидаты). Жобаның жалпы құны 18 миллион теңгені құрайды. Іске асыру мерзімі 2022 – 2024 жж Бұл жобадағы Зертхананың негізгі міндеттері экологиялық және минералогиялық зерттеулер жүргізу кезінде сапалы химиялық-токсикологиялық көрсеткіштерді кешенді зерттеулерді ұйымдастыру және жүргізу болып табылады.</w:t>
      </w:r>
    </w:p>
    <w:p w14:paraId="0D3DBCD8" w14:textId="77777777" w:rsidR="007B29B1" w:rsidRPr="007033A4" w:rsidRDefault="007033A4" w:rsidP="007B29B1">
      <w:pPr>
        <w:jc w:val="both"/>
        <w:rPr>
          <w:rFonts w:cs="Times New Roman"/>
          <w:szCs w:val="28"/>
          <w:lang w:val="kk-KZ"/>
        </w:rPr>
      </w:pPr>
      <w:r>
        <w:rPr>
          <w:rFonts w:cs="Times New Roman"/>
          <w:szCs w:val="28"/>
          <w:lang w:val="kk-KZ"/>
        </w:rPr>
        <w:tab/>
      </w:r>
      <w:r w:rsidR="007B29B1" w:rsidRPr="007033A4">
        <w:rPr>
          <w:rFonts w:cs="Times New Roman"/>
          <w:szCs w:val="28"/>
          <w:lang w:val="kk-KZ"/>
        </w:rPr>
        <w:t>2023 жылдың тамыз айында Қазақстан Республикасының Ғылым комитеті университет қызметкерлері әзірлеген екі ғылыми жобаны мемлекеттік қаржыландыруды мақұлдады, оларды жүзеге асыруға Зертхана белсенді қатысады.</w:t>
      </w:r>
    </w:p>
    <w:tbl>
      <w:tblPr>
        <w:tblStyle w:val="af"/>
        <w:tblW w:w="9776" w:type="dxa"/>
        <w:tblLayout w:type="fixed"/>
        <w:tblLook w:val="04A0" w:firstRow="1" w:lastRow="0" w:firstColumn="1" w:lastColumn="0" w:noHBand="0" w:noVBand="1"/>
      </w:tblPr>
      <w:tblGrid>
        <w:gridCol w:w="2547"/>
        <w:gridCol w:w="709"/>
        <w:gridCol w:w="1199"/>
        <w:gridCol w:w="5321"/>
      </w:tblGrid>
      <w:tr w:rsidR="007B29B1" w:rsidRPr="00C13E2E" w14:paraId="483F7B31" w14:textId="77777777" w:rsidTr="00F40963">
        <w:tc>
          <w:tcPr>
            <w:tcW w:w="2547" w:type="dxa"/>
          </w:tcPr>
          <w:p w14:paraId="148253FB" w14:textId="77777777" w:rsidR="007B29B1" w:rsidRPr="00C13E2E" w:rsidRDefault="007B29B1" w:rsidP="00087B81">
            <w:pPr>
              <w:rPr>
                <w:rFonts w:ascii="Times New Roman" w:hAnsi="Times New Roman" w:cs="Times New Roman"/>
                <w:b/>
                <w:sz w:val="24"/>
                <w:szCs w:val="24"/>
              </w:rPr>
            </w:pPr>
            <w:r w:rsidRPr="00C13E2E">
              <w:rPr>
                <w:rFonts w:ascii="Times New Roman" w:hAnsi="Times New Roman" w:cs="Times New Roman"/>
                <w:b/>
                <w:sz w:val="24"/>
                <w:szCs w:val="24"/>
              </w:rPr>
              <w:t>Тақырып атауы</w:t>
            </w:r>
          </w:p>
        </w:tc>
        <w:tc>
          <w:tcPr>
            <w:tcW w:w="709" w:type="dxa"/>
          </w:tcPr>
          <w:p w14:paraId="66DC8FC9" w14:textId="77777777" w:rsidR="007B29B1" w:rsidRPr="00C13E2E" w:rsidRDefault="007B29B1" w:rsidP="00087B81">
            <w:pPr>
              <w:rPr>
                <w:rFonts w:ascii="Times New Roman" w:hAnsi="Times New Roman" w:cs="Times New Roman"/>
                <w:b/>
                <w:sz w:val="24"/>
                <w:szCs w:val="24"/>
              </w:rPr>
            </w:pPr>
            <w:r w:rsidRPr="00C13E2E">
              <w:rPr>
                <w:rFonts w:ascii="Times New Roman" w:hAnsi="Times New Roman" w:cs="Times New Roman"/>
                <w:b/>
                <w:sz w:val="24"/>
                <w:szCs w:val="24"/>
              </w:rPr>
              <w:t>IRN</w:t>
            </w:r>
          </w:p>
        </w:tc>
        <w:tc>
          <w:tcPr>
            <w:tcW w:w="1199" w:type="dxa"/>
          </w:tcPr>
          <w:p w14:paraId="3684F66D" w14:textId="77777777" w:rsidR="007B29B1" w:rsidRPr="00C13E2E" w:rsidRDefault="007B29B1" w:rsidP="00087B81">
            <w:pPr>
              <w:rPr>
                <w:rFonts w:ascii="Times New Roman" w:hAnsi="Times New Roman" w:cs="Times New Roman"/>
                <w:b/>
                <w:sz w:val="24"/>
                <w:szCs w:val="24"/>
              </w:rPr>
            </w:pPr>
            <w:r w:rsidRPr="00C13E2E">
              <w:rPr>
                <w:rFonts w:ascii="Times New Roman" w:hAnsi="Times New Roman" w:cs="Times New Roman"/>
                <w:b/>
                <w:sz w:val="24"/>
                <w:szCs w:val="24"/>
              </w:rPr>
              <w:t>Ғылыми жетекші</w:t>
            </w:r>
          </w:p>
        </w:tc>
        <w:tc>
          <w:tcPr>
            <w:tcW w:w="5321" w:type="dxa"/>
          </w:tcPr>
          <w:p w14:paraId="25EE765C" w14:textId="77777777" w:rsidR="007B29B1" w:rsidRPr="00C13E2E" w:rsidRDefault="007B29B1" w:rsidP="00087B81">
            <w:pPr>
              <w:rPr>
                <w:rFonts w:ascii="Times New Roman" w:hAnsi="Times New Roman" w:cs="Times New Roman"/>
                <w:b/>
                <w:sz w:val="24"/>
                <w:szCs w:val="24"/>
              </w:rPr>
            </w:pPr>
            <w:r w:rsidRPr="00C13E2E">
              <w:rPr>
                <w:rFonts w:ascii="Times New Roman" w:hAnsi="Times New Roman" w:cs="Times New Roman"/>
                <w:b/>
                <w:sz w:val="24"/>
                <w:szCs w:val="24"/>
              </w:rPr>
              <w:t>Жобадағы Зертхананың негізгі міндеттері</w:t>
            </w:r>
          </w:p>
        </w:tc>
      </w:tr>
      <w:tr w:rsidR="007B29B1" w:rsidRPr="00C13E2E" w14:paraId="49BA167E" w14:textId="77777777" w:rsidTr="00F40963">
        <w:tc>
          <w:tcPr>
            <w:tcW w:w="2547" w:type="dxa"/>
          </w:tcPr>
          <w:p w14:paraId="4665E37D" w14:textId="77777777" w:rsidR="007B29B1" w:rsidRPr="00C13E2E" w:rsidRDefault="007B29B1" w:rsidP="00087B81">
            <w:pPr>
              <w:rPr>
                <w:rFonts w:ascii="Times New Roman" w:hAnsi="Times New Roman" w:cs="Times New Roman"/>
                <w:sz w:val="24"/>
                <w:szCs w:val="24"/>
              </w:rPr>
            </w:pPr>
            <w:r w:rsidRPr="00C13E2E">
              <w:rPr>
                <w:rFonts w:ascii="Times New Roman" w:hAnsi="Times New Roman" w:cs="Times New Roman"/>
                <w:sz w:val="24"/>
                <w:szCs w:val="24"/>
              </w:rPr>
              <w:t>Сульфидті кендерді және оларды байыту қалдықтарын өңдеудің аралас гидрометаллургиялық әдістерін әзірлеу</w:t>
            </w:r>
          </w:p>
        </w:tc>
        <w:tc>
          <w:tcPr>
            <w:tcW w:w="709" w:type="dxa"/>
          </w:tcPr>
          <w:p w14:paraId="4DD50056" w14:textId="77777777" w:rsidR="007B29B1" w:rsidRPr="00C13E2E" w:rsidRDefault="007B29B1" w:rsidP="00087B81">
            <w:pPr>
              <w:rPr>
                <w:rFonts w:ascii="Times New Roman" w:hAnsi="Times New Roman" w:cs="Times New Roman"/>
                <w:sz w:val="24"/>
                <w:szCs w:val="24"/>
              </w:rPr>
            </w:pPr>
            <w:r w:rsidRPr="00C13E2E">
              <w:rPr>
                <w:rFonts w:ascii="Times New Roman" w:hAnsi="Times New Roman" w:cs="Times New Roman"/>
                <w:sz w:val="24"/>
                <w:szCs w:val="24"/>
              </w:rPr>
              <w:t>IRN AP19678806</w:t>
            </w:r>
          </w:p>
        </w:tc>
        <w:tc>
          <w:tcPr>
            <w:tcW w:w="1199" w:type="dxa"/>
          </w:tcPr>
          <w:p w14:paraId="7F7AB97B" w14:textId="77777777" w:rsidR="007B29B1" w:rsidRPr="00C13E2E" w:rsidRDefault="007B29B1" w:rsidP="00087B81">
            <w:pPr>
              <w:rPr>
                <w:rFonts w:ascii="Times New Roman" w:hAnsi="Times New Roman" w:cs="Times New Roman"/>
                <w:sz w:val="24"/>
                <w:szCs w:val="24"/>
              </w:rPr>
            </w:pPr>
            <w:r w:rsidRPr="00C13E2E">
              <w:rPr>
                <w:rFonts w:ascii="Times New Roman" w:hAnsi="Times New Roman" w:cs="Times New Roman"/>
                <w:sz w:val="24"/>
                <w:szCs w:val="24"/>
              </w:rPr>
              <w:t>Валиев Х.Х., техника ғылымдарының докторы</w:t>
            </w:r>
          </w:p>
          <w:p w14:paraId="222AA683" w14:textId="77777777" w:rsidR="007B29B1" w:rsidRPr="00C13E2E" w:rsidRDefault="007B29B1" w:rsidP="00087B81">
            <w:pPr>
              <w:rPr>
                <w:rFonts w:ascii="Times New Roman" w:hAnsi="Times New Roman" w:cs="Times New Roman"/>
                <w:sz w:val="24"/>
                <w:szCs w:val="24"/>
              </w:rPr>
            </w:pPr>
          </w:p>
          <w:p w14:paraId="5942A8C2" w14:textId="77777777" w:rsidR="007B29B1" w:rsidRPr="00C13E2E" w:rsidRDefault="007B29B1" w:rsidP="00087B81">
            <w:pPr>
              <w:rPr>
                <w:rFonts w:ascii="Times New Roman" w:hAnsi="Times New Roman" w:cs="Times New Roman"/>
                <w:sz w:val="24"/>
                <w:szCs w:val="24"/>
              </w:rPr>
            </w:pPr>
          </w:p>
          <w:p w14:paraId="6D510B04" w14:textId="77777777" w:rsidR="007B29B1" w:rsidRPr="00C13E2E" w:rsidRDefault="007B29B1" w:rsidP="00087B81">
            <w:pPr>
              <w:rPr>
                <w:rFonts w:ascii="Times New Roman" w:hAnsi="Times New Roman" w:cs="Times New Roman"/>
                <w:sz w:val="24"/>
                <w:szCs w:val="24"/>
              </w:rPr>
            </w:pPr>
          </w:p>
          <w:p w14:paraId="592091E9" w14:textId="77777777" w:rsidR="007B29B1" w:rsidRPr="00C13E2E" w:rsidRDefault="007B29B1" w:rsidP="00087B81">
            <w:pPr>
              <w:rPr>
                <w:rFonts w:ascii="Times New Roman" w:hAnsi="Times New Roman" w:cs="Times New Roman"/>
                <w:sz w:val="24"/>
                <w:szCs w:val="24"/>
              </w:rPr>
            </w:pPr>
          </w:p>
        </w:tc>
        <w:tc>
          <w:tcPr>
            <w:tcW w:w="5321" w:type="dxa"/>
          </w:tcPr>
          <w:p w14:paraId="518A826B" w14:textId="77777777" w:rsidR="007B29B1" w:rsidRPr="00C13E2E" w:rsidRDefault="007B29B1" w:rsidP="00087B81">
            <w:pPr>
              <w:suppressAutoHyphens/>
              <w:ind w:firstLine="708"/>
              <w:jc w:val="both"/>
              <w:rPr>
                <w:rFonts w:ascii="Times New Roman" w:eastAsia="Times New Roman" w:hAnsi="Times New Roman" w:cs="Times New Roman"/>
                <w:sz w:val="24"/>
                <w:szCs w:val="24"/>
                <w:lang w:eastAsia="ar-SA"/>
              </w:rPr>
            </w:pPr>
            <w:r w:rsidRPr="00C13E2E">
              <w:rPr>
                <w:rFonts w:ascii="Times New Roman" w:eastAsia="Times New Roman" w:hAnsi="Times New Roman" w:cs="Times New Roman"/>
                <w:sz w:val="24"/>
                <w:szCs w:val="24"/>
                <w:lang w:eastAsia="ar-SA"/>
              </w:rPr>
              <w:t>Зерттеу шеңберінде әрбір өнімге металдарды алудың оңтайлы әдісін анықтау және күрделі технологиялық сұлбаларды әзірлеу мақсатында зерттелетін өнімді биогидрометаллургиялық өңдеу бойынша зертханалық сынақтар жүргізу жоспарлануда (перколятор және реактор қышқылы және биосілтілеу). қазіргі кезде қолданылатын технологиялардың кемшіліктері.</w:t>
            </w:r>
          </w:p>
        </w:tc>
      </w:tr>
      <w:tr w:rsidR="007B29B1" w:rsidRPr="00C13E2E" w14:paraId="0FBCF890" w14:textId="77777777" w:rsidTr="00F40963">
        <w:tc>
          <w:tcPr>
            <w:tcW w:w="2547" w:type="dxa"/>
          </w:tcPr>
          <w:p w14:paraId="02FDAE87" w14:textId="77777777" w:rsidR="007B29B1" w:rsidRPr="00C13E2E" w:rsidRDefault="007B29B1" w:rsidP="00087B81">
            <w:pPr>
              <w:rPr>
                <w:rFonts w:ascii="Times New Roman" w:hAnsi="Times New Roman" w:cs="Times New Roman"/>
                <w:sz w:val="24"/>
                <w:szCs w:val="24"/>
              </w:rPr>
            </w:pPr>
            <w:r w:rsidRPr="00C13E2E">
              <w:rPr>
                <w:rFonts w:ascii="Times New Roman" w:hAnsi="Times New Roman" w:cs="Times New Roman"/>
                <w:sz w:val="24"/>
                <w:szCs w:val="24"/>
              </w:rPr>
              <w:t>Өрттің әсері және Қазақстан Республикасының солтүстік аймағындағы Аманқарағай орманының орман экожүйесін қалпына келтіру әдістерін талдау</w:t>
            </w:r>
          </w:p>
        </w:tc>
        <w:tc>
          <w:tcPr>
            <w:tcW w:w="709" w:type="dxa"/>
          </w:tcPr>
          <w:p w14:paraId="591D20D9" w14:textId="77777777" w:rsidR="007B29B1" w:rsidRPr="00C13E2E" w:rsidRDefault="007B29B1" w:rsidP="00087B81">
            <w:pPr>
              <w:rPr>
                <w:rFonts w:ascii="Times New Roman" w:hAnsi="Times New Roman" w:cs="Times New Roman"/>
                <w:sz w:val="24"/>
                <w:szCs w:val="24"/>
              </w:rPr>
            </w:pPr>
            <w:r w:rsidRPr="00C13E2E">
              <w:rPr>
                <w:rFonts w:ascii="Times New Roman" w:hAnsi="Times New Roman" w:cs="Times New Roman"/>
                <w:sz w:val="24"/>
                <w:szCs w:val="24"/>
              </w:rPr>
              <w:t>IRN AP19680147</w:t>
            </w:r>
          </w:p>
        </w:tc>
        <w:tc>
          <w:tcPr>
            <w:tcW w:w="1199" w:type="dxa"/>
          </w:tcPr>
          <w:p w14:paraId="4D81FA54" w14:textId="77777777" w:rsidR="007B29B1" w:rsidRPr="00C13E2E" w:rsidRDefault="007B29B1" w:rsidP="00087B81">
            <w:pPr>
              <w:rPr>
                <w:rFonts w:ascii="Times New Roman" w:hAnsi="Times New Roman" w:cs="Times New Roman"/>
                <w:sz w:val="24"/>
                <w:szCs w:val="24"/>
              </w:rPr>
            </w:pPr>
            <w:r w:rsidRPr="00C13E2E">
              <w:rPr>
                <w:rFonts w:ascii="Times New Roman" w:hAnsi="Times New Roman" w:cs="Times New Roman"/>
                <w:sz w:val="24"/>
                <w:szCs w:val="24"/>
              </w:rPr>
              <w:t>Нұғманов А.Б., ф.ғ.к.</w:t>
            </w:r>
          </w:p>
        </w:tc>
        <w:tc>
          <w:tcPr>
            <w:tcW w:w="5321" w:type="dxa"/>
          </w:tcPr>
          <w:p w14:paraId="0E6D3CAA" w14:textId="77777777" w:rsidR="007B29B1" w:rsidRPr="00C13E2E" w:rsidRDefault="007B29B1" w:rsidP="00087B81">
            <w:pPr>
              <w:rPr>
                <w:rFonts w:ascii="Times New Roman" w:hAnsi="Times New Roman" w:cs="Times New Roman"/>
                <w:sz w:val="24"/>
                <w:szCs w:val="24"/>
              </w:rPr>
            </w:pPr>
            <w:r w:rsidRPr="00C13E2E">
              <w:rPr>
                <w:rFonts w:ascii="Times New Roman" w:hAnsi="Times New Roman" w:cs="Times New Roman"/>
                <w:sz w:val="24"/>
                <w:szCs w:val="24"/>
              </w:rPr>
              <w:t>Жоба аясында бақылау объектілерінің, оның ішінде топырақ пен өсімдік материалының агрохимиялық және токсикологиялық көрсеткіштеріне мониторинг жүргізудің зертханалық әдістерін ұйымдастыру және өткізу жоспарлануда. Зертхана сонымен қатар қашықтықтан зондтау әдістерін қолдана отырып зерттеулерді ұйымдастыруға жауапты.</w:t>
            </w:r>
          </w:p>
        </w:tc>
      </w:tr>
    </w:tbl>
    <w:p w14:paraId="5F9865A2" w14:textId="77777777" w:rsidR="007033A4" w:rsidRDefault="007033A4" w:rsidP="00BE4BE8">
      <w:pPr>
        <w:rPr>
          <w:rFonts w:cs="Times New Roman"/>
          <w:szCs w:val="28"/>
        </w:rPr>
      </w:pPr>
      <w:r>
        <w:rPr>
          <w:rFonts w:cs="Times New Roman"/>
          <w:szCs w:val="28"/>
        </w:rPr>
        <w:tab/>
      </w:r>
    </w:p>
    <w:p w14:paraId="747FCFF7" w14:textId="77777777" w:rsidR="007C26F6" w:rsidRPr="00C13E2E" w:rsidRDefault="007033A4" w:rsidP="00BE4BE8">
      <w:pPr>
        <w:rPr>
          <w:rFonts w:cs="Times New Roman"/>
          <w:szCs w:val="28"/>
        </w:rPr>
      </w:pPr>
      <w:r>
        <w:rPr>
          <w:rFonts w:cs="Times New Roman"/>
          <w:szCs w:val="28"/>
        </w:rPr>
        <w:tab/>
      </w:r>
      <w:r w:rsidR="007B29B1" w:rsidRPr="00C13E2E">
        <w:rPr>
          <w:rFonts w:cs="Times New Roman"/>
          <w:szCs w:val="28"/>
        </w:rPr>
        <w:t>2023-2025 жылдар аралығында мемлекеттік қаржыландырудың жалпы көлемі 200 млн теңгені құрады.</w:t>
      </w:r>
    </w:p>
    <w:p w14:paraId="665A27F2" w14:textId="77777777" w:rsidR="00BE4BE8" w:rsidRPr="00C13E2E" w:rsidRDefault="007033A4" w:rsidP="007C26F6">
      <w:pPr>
        <w:jc w:val="both"/>
        <w:rPr>
          <w:rFonts w:cs="Times New Roman"/>
          <w:szCs w:val="28"/>
        </w:rPr>
      </w:pPr>
      <w:r>
        <w:rPr>
          <w:rFonts w:cs="Times New Roman"/>
          <w:szCs w:val="28"/>
        </w:rPr>
        <w:tab/>
      </w:r>
      <w:r w:rsidR="00BE4BE8" w:rsidRPr="00C13E2E">
        <w:rPr>
          <w:rFonts w:cs="Times New Roman"/>
          <w:szCs w:val="28"/>
        </w:rPr>
        <w:t xml:space="preserve">2023 жылдың қазан айында университеттің жұмыс тобы (ауылшаруашылық ғылымдарының кандидаты А.Б. Нұғманов жетекшілігімен) «Су ресурстары мен қоршаған ортаның жедел мониторингі жүйесін құру» тақырыбы бойынша ғылыми зерттеулерді жүзеге асыру үшін мемлекеттік қаржыландыру алды. Солтүстік Қазақстан гидротехникалық құрылыстарды </w:t>
      </w:r>
      <w:r w:rsidR="00BE4BE8" w:rsidRPr="00C13E2E">
        <w:rPr>
          <w:rFonts w:cs="Times New Roman"/>
          <w:szCs w:val="28"/>
        </w:rPr>
        <w:lastRenderedPageBreak/>
        <w:t>бақылау» (IRN BR21881993). Зертхананың осы зерттеудегі негізгі міндеттері қоршаған ортаны зерттеу объектілерін бақылаудың гидрохимиялық, агрохимиялық, токсикологиялық әдістерін ұйымдастыру және енгізу болып табылады. Жобаның жалпы сомасы 600 миллион теңгені құрады. Іске асыру мерзімі 2023 – 2025 жж.</w:t>
      </w:r>
    </w:p>
    <w:p w14:paraId="2BBB5A70" w14:textId="77777777" w:rsidR="003D3792" w:rsidRPr="00C13E2E" w:rsidRDefault="007033A4" w:rsidP="003D3792">
      <w:pPr>
        <w:jc w:val="both"/>
        <w:rPr>
          <w:rFonts w:cs="Times New Roman"/>
          <w:b/>
          <w:szCs w:val="28"/>
        </w:rPr>
      </w:pPr>
      <w:r>
        <w:rPr>
          <w:rFonts w:cs="Times New Roman"/>
          <w:szCs w:val="28"/>
        </w:rPr>
        <w:tab/>
      </w:r>
      <w:r w:rsidR="003D3792" w:rsidRPr="00C13E2E">
        <w:rPr>
          <w:rFonts w:cs="Times New Roman"/>
          <w:szCs w:val="28"/>
        </w:rPr>
        <w:t>Зертхана қазан-қараша айларында Қостанай облысының табиғи-экономикалық, тау-кен металлургия және машина жасау өнеркәсібінің тұрақты дамуын қамтамасыз ету бойынша кешенді зерттеулерді ұйымдастыру және жүргізу бағдарламасының жобасын әзірлеуге қатысты. және экологиялық тұрақтылық, минералдық ресурстар, металлургия және машина жасау салаларындағы академиялық тәжірибенің технологиялық орталығы.</w:t>
      </w:r>
    </w:p>
    <w:p w14:paraId="4D894744" w14:textId="77777777" w:rsidR="003D3792" w:rsidRPr="00C13E2E" w:rsidRDefault="003D3792" w:rsidP="003D3792">
      <w:pPr>
        <w:jc w:val="both"/>
        <w:rPr>
          <w:rFonts w:cs="Times New Roman"/>
          <w:szCs w:val="28"/>
        </w:rPr>
      </w:pPr>
      <w:r w:rsidRPr="00C13E2E">
        <w:rPr>
          <w:rFonts w:cs="Times New Roman"/>
          <w:szCs w:val="28"/>
        </w:rPr>
        <w:t>2024-2026 жж. іске асыру кезеңіне қаржыландырудың жалпы көлемі 4 млрд. теңгені құрайды.</w:t>
      </w:r>
    </w:p>
    <w:p w14:paraId="267FC79B" w14:textId="77777777" w:rsidR="003D3792" w:rsidRPr="00C13E2E" w:rsidRDefault="007033A4" w:rsidP="003D3792">
      <w:pPr>
        <w:jc w:val="both"/>
        <w:rPr>
          <w:rFonts w:cs="Times New Roman"/>
          <w:szCs w:val="28"/>
        </w:rPr>
      </w:pPr>
      <w:r>
        <w:rPr>
          <w:rFonts w:cs="Times New Roman"/>
          <w:szCs w:val="28"/>
        </w:rPr>
        <w:tab/>
      </w:r>
      <w:r w:rsidR="003D3792" w:rsidRPr="00C13E2E">
        <w:rPr>
          <w:rFonts w:cs="Times New Roman"/>
          <w:szCs w:val="28"/>
        </w:rPr>
        <w:t>Бағдарламаның негізгі мақсаттары мен міндеттері жұмысты ұйымдастыру және жүргізу болып табылады</w:t>
      </w:r>
    </w:p>
    <w:p w14:paraId="0F195F3A" w14:textId="77777777" w:rsidR="003D3792" w:rsidRPr="00C13E2E" w:rsidRDefault="007033A4" w:rsidP="003D3792">
      <w:pPr>
        <w:jc w:val="both"/>
        <w:rPr>
          <w:rFonts w:cs="Times New Roman"/>
          <w:szCs w:val="28"/>
        </w:rPr>
      </w:pPr>
      <w:r>
        <w:rPr>
          <w:rFonts w:cs="Times New Roman"/>
          <w:szCs w:val="28"/>
        </w:rPr>
        <w:tab/>
      </w:r>
      <w:r w:rsidR="003D3792" w:rsidRPr="00C13E2E">
        <w:rPr>
          <w:rFonts w:cs="Times New Roman"/>
          <w:szCs w:val="28"/>
        </w:rPr>
        <w:t>- Қостанай облысындағы өндірістік қызмет нәтижесінде улы заттарға ұшыраған жерлердің ластану дәрежесін бағалау, Қостанай облысының жер үсті су ресурстарының экологиялық жағдайын және көлемдерін бағалау.</w:t>
      </w:r>
    </w:p>
    <w:p w14:paraId="5B66E659" w14:textId="77777777" w:rsidR="003D3792" w:rsidRPr="00C13E2E" w:rsidRDefault="007033A4" w:rsidP="003D3792">
      <w:pPr>
        <w:jc w:val="both"/>
        <w:rPr>
          <w:rFonts w:cs="Times New Roman"/>
          <w:szCs w:val="28"/>
        </w:rPr>
      </w:pPr>
      <w:r>
        <w:rPr>
          <w:rFonts w:cs="Times New Roman"/>
          <w:szCs w:val="28"/>
        </w:rPr>
        <w:tab/>
      </w:r>
      <w:r w:rsidR="003D3792" w:rsidRPr="00C13E2E">
        <w:rPr>
          <w:rFonts w:cs="Times New Roman"/>
          <w:szCs w:val="28"/>
        </w:rPr>
        <w:t>- Қостанай облысының агроөнеркәсіп кешенінде азық-түлік өнімдерінің қауіпсіздігін қамтамасыз ету жағдайында жануарлар мен өсімдік тектес өнімдердің биологиялық және химиялық ксенобиотиктермен ластану дәрежесін зерттеу;</w:t>
      </w:r>
    </w:p>
    <w:p w14:paraId="159FB99A" w14:textId="77777777" w:rsidR="003D3792" w:rsidRPr="00C13E2E" w:rsidRDefault="007033A4" w:rsidP="003D3792">
      <w:pPr>
        <w:jc w:val="both"/>
        <w:rPr>
          <w:rFonts w:cs="Times New Roman"/>
          <w:szCs w:val="28"/>
        </w:rPr>
      </w:pPr>
      <w:r>
        <w:rPr>
          <w:rFonts w:cs="Times New Roman"/>
          <w:szCs w:val="28"/>
        </w:rPr>
        <w:tab/>
      </w:r>
      <w:r w:rsidR="003D3792" w:rsidRPr="00C13E2E">
        <w:rPr>
          <w:rFonts w:cs="Times New Roman"/>
          <w:szCs w:val="28"/>
        </w:rPr>
        <w:t>- Қостанай облысының машина жасау кәсіпорындарының металлургиялық өндірісі жағдайында перспективті технологияларды енгізу және қолданбалы зерттеулерді ұйымдастыруда машина жасау кәсіпорны мен Университет арасындағы өзара әрекеттестіктің бірлескен жүйесін құру.</w:t>
      </w:r>
    </w:p>
    <w:p w14:paraId="2BA0178C" w14:textId="77777777" w:rsidR="003D3792" w:rsidRPr="00C13E2E" w:rsidRDefault="007033A4" w:rsidP="003D3792">
      <w:pPr>
        <w:jc w:val="both"/>
        <w:rPr>
          <w:rFonts w:cs="Times New Roman"/>
          <w:szCs w:val="28"/>
        </w:rPr>
      </w:pPr>
      <w:r>
        <w:rPr>
          <w:rFonts w:cs="Times New Roman"/>
          <w:szCs w:val="28"/>
        </w:rPr>
        <w:tab/>
      </w:r>
      <w:r w:rsidR="003D3792" w:rsidRPr="00C13E2E">
        <w:rPr>
          <w:rFonts w:cs="Times New Roman"/>
          <w:szCs w:val="28"/>
        </w:rPr>
        <w:t>Қолданбалы ғылыми зерттеулер шеңберінде және облыстың өнеркәсіптік кәсіпорындарының қажеттіліктері үшін сынақтан өткізуді қамтамасыз ететін аймақтық зертханалық кешен құру</w:t>
      </w:r>
    </w:p>
    <w:p w14:paraId="37B41E17" w14:textId="77777777" w:rsidR="003D3792" w:rsidRPr="00C13E2E" w:rsidRDefault="007033A4" w:rsidP="003D3792">
      <w:pPr>
        <w:jc w:val="both"/>
        <w:rPr>
          <w:rFonts w:cs="Times New Roman"/>
          <w:szCs w:val="28"/>
        </w:rPr>
      </w:pPr>
      <w:r>
        <w:rPr>
          <w:rFonts w:cs="Times New Roman"/>
          <w:szCs w:val="28"/>
        </w:rPr>
        <w:tab/>
      </w:r>
      <w:r w:rsidR="003D3792" w:rsidRPr="00C13E2E">
        <w:rPr>
          <w:rFonts w:cs="Times New Roman"/>
          <w:szCs w:val="28"/>
        </w:rPr>
        <w:t>Экономикалық айналымға тарту және минералдық шикізатты байытудың инновациялық технологияларын дамыту мақсатында металлургиялық қалдықтарды қайта өңдеудің инновациялық технологиялары бойынша зерттеулерді ұйымдастыру және жүргізу</w:t>
      </w:r>
    </w:p>
    <w:p w14:paraId="13F33618" w14:textId="77777777" w:rsidR="003D3792" w:rsidRPr="00C13E2E" w:rsidRDefault="007033A4" w:rsidP="003D3792">
      <w:pPr>
        <w:jc w:val="both"/>
        <w:rPr>
          <w:rFonts w:cs="Times New Roman"/>
          <w:szCs w:val="28"/>
        </w:rPr>
      </w:pPr>
      <w:r>
        <w:rPr>
          <w:rFonts w:cs="Times New Roman"/>
          <w:szCs w:val="28"/>
        </w:rPr>
        <w:tab/>
      </w:r>
      <w:r w:rsidR="003D3792" w:rsidRPr="00C13E2E">
        <w:rPr>
          <w:rFonts w:cs="Times New Roman"/>
          <w:szCs w:val="28"/>
        </w:rPr>
        <w:t>Өндіріс қажеттіліктері үшін ғылыми кадрларды (PhD докторлары, ғылым кандидаттары, ғылым магистрлері және т.б.) және инженерлік-техникалық қызметкерлерді даярлау</w:t>
      </w:r>
    </w:p>
    <w:p w14:paraId="746EF31C" w14:textId="77777777" w:rsidR="00915762" w:rsidRPr="00C13E2E" w:rsidRDefault="00915762" w:rsidP="00F40963">
      <w:pPr>
        <w:jc w:val="both"/>
        <w:rPr>
          <w:rFonts w:cs="Times New Roman"/>
          <w:szCs w:val="28"/>
        </w:rPr>
      </w:pPr>
    </w:p>
    <w:p w14:paraId="5F716272" w14:textId="77777777" w:rsidR="007C26F6" w:rsidRPr="00C13E2E" w:rsidRDefault="007C26F6" w:rsidP="00371EDE">
      <w:pPr>
        <w:pStyle w:val="aa"/>
        <w:numPr>
          <w:ilvl w:val="0"/>
          <w:numId w:val="9"/>
        </w:numPr>
        <w:ind w:left="0" w:firstLine="567"/>
        <w:jc w:val="both"/>
        <w:rPr>
          <w:rFonts w:cs="Times New Roman"/>
          <w:b/>
          <w:szCs w:val="28"/>
        </w:rPr>
      </w:pPr>
      <w:r w:rsidRPr="00C13E2E">
        <w:rPr>
          <w:rFonts w:cs="Times New Roman"/>
          <w:b/>
          <w:szCs w:val="28"/>
        </w:rPr>
        <w:t>Жарияланымдар.</w:t>
      </w:r>
    </w:p>
    <w:p w14:paraId="1BDA9133" w14:textId="77777777" w:rsidR="007C26F6" w:rsidRPr="00C13E2E" w:rsidRDefault="007C26F6" w:rsidP="00371EDE">
      <w:pPr>
        <w:pStyle w:val="aa"/>
        <w:ind w:left="0" w:firstLine="567"/>
        <w:jc w:val="both"/>
        <w:rPr>
          <w:rFonts w:cs="Times New Roman"/>
          <w:szCs w:val="28"/>
        </w:rPr>
      </w:pPr>
      <w:r w:rsidRPr="00C13E2E">
        <w:rPr>
          <w:rFonts w:cs="Times New Roman"/>
          <w:szCs w:val="28"/>
        </w:rPr>
        <w:t>2022-2023 жылдар аралығында. Зертхана меңгерушісі индекстелген басылымдарда келесі мақалаларды жазуға және жариялауға қатысты.</w:t>
      </w:r>
    </w:p>
    <w:p w14:paraId="2B010694" w14:textId="77777777" w:rsidR="007C26F6" w:rsidRPr="00C13E2E" w:rsidRDefault="007C26F6" w:rsidP="00371EDE">
      <w:pPr>
        <w:pStyle w:val="aa"/>
        <w:numPr>
          <w:ilvl w:val="0"/>
          <w:numId w:val="12"/>
        </w:numPr>
        <w:ind w:left="0" w:firstLine="567"/>
        <w:jc w:val="both"/>
        <w:rPr>
          <w:rFonts w:cs="Times New Roman"/>
          <w:szCs w:val="28"/>
        </w:rPr>
      </w:pPr>
      <w:r w:rsidRPr="00C13E2E">
        <w:rPr>
          <w:rFonts w:cs="Times New Roman"/>
          <w:szCs w:val="28"/>
        </w:rPr>
        <w:t>ҚР КӨКСОНВО басылымында бір мақала;</w:t>
      </w:r>
    </w:p>
    <w:p w14:paraId="61662651" w14:textId="77777777" w:rsidR="007B29B1" w:rsidRDefault="005203E7" w:rsidP="00251135">
      <w:pPr>
        <w:pStyle w:val="aa"/>
        <w:numPr>
          <w:ilvl w:val="0"/>
          <w:numId w:val="12"/>
        </w:numPr>
        <w:ind w:left="0" w:firstLine="567"/>
        <w:jc w:val="both"/>
        <w:rPr>
          <w:rFonts w:cs="Times New Roman"/>
          <w:szCs w:val="28"/>
        </w:rPr>
      </w:pPr>
      <w:r w:rsidRPr="00C13E2E">
        <w:rPr>
          <w:rFonts w:cs="Times New Roman"/>
          <w:szCs w:val="28"/>
        </w:rPr>
        <w:t>Scopus және WoS журналдарындағы төрт мақала.</w:t>
      </w:r>
    </w:p>
    <w:p w14:paraId="26D8E75D" w14:textId="77777777" w:rsidR="007033A4" w:rsidRDefault="007033A4" w:rsidP="007033A4">
      <w:pPr>
        <w:pStyle w:val="aa"/>
        <w:ind w:left="567"/>
        <w:jc w:val="both"/>
        <w:rPr>
          <w:rFonts w:cs="Times New Roman"/>
          <w:szCs w:val="28"/>
        </w:rPr>
      </w:pPr>
    </w:p>
    <w:p w14:paraId="6A30B0E0" w14:textId="77777777" w:rsidR="007033A4" w:rsidRDefault="007033A4" w:rsidP="007033A4">
      <w:pPr>
        <w:pStyle w:val="aa"/>
        <w:ind w:left="567"/>
        <w:jc w:val="both"/>
        <w:rPr>
          <w:rFonts w:cs="Times New Roman"/>
          <w:szCs w:val="28"/>
        </w:rPr>
      </w:pPr>
    </w:p>
    <w:p w14:paraId="68FE7643" w14:textId="77777777" w:rsidR="007033A4" w:rsidRDefault="007033A4" w:rsidP="007033A4">
      <w:pPr>
        <w:pStyle w:val="aa"/>
        <w:ind w:left="567"/>
        <w:jc w:val="both"/>
        <w:rPr>
          <w:rFonts w:cs="Times New Roman"/>
          <w:szCs w:val="28"/>
        </w:rPr>
      </w:pPr>
    </w:p>
    <w:p w14:paraId="050BCFF8" w14:textId="77777777" w:rsidR="007033A4" w:rsidRPr="00C13E2E" w:rsidRDefault="007033A4" w:rsidP="007033A4">
      <w:pPr>
        <w:pStyle w:val="aa"/>
        <w:ind w:left="567"/>
        <w:jc w:val="both"/>
        <w:rPr>
          <w:rFonts w:cs="Times New Roman"/>
          <w:szCs w:val="28"/>
        </w:rPr>
      </w:pPr>
    </w:p>
    <w:p w14:paraId="31361897" w14:textId="77777777" w:rsidR="00371EDE" w:rsidRPr="00C13E2E" w:rsidRDefault="00371EDE" w:rsidP="00371EDE">
      <w:pPr>
        <w:pStyle w:val="aa"/>
        <w:numPr>
          <w:ilvl w:val="0"/>
          <w:numId w:val="9"/>
        </w:numPr>
        <w:ind w:left="0" w:firstLine="567"/>
        <w:rPr>
          <w:rFonts w:cs="Times New Roman"/>
          <w:b/>
          <w:szCs w:val="28"/>
        </w:rPr>
      </w:pPr>
      <w:r w:rsidRPr="00C13E2E">
        <w:rPr>
          <w:rFonts w:cs="Times New Roman"/>
          <w:b/>
          <w:szCs w:val="28"/>
        </w:rPr>
        <w:t>Студенттерді және ғылыми кадрларды дайындаумен жұмыс</w:t>
      </w:r>
    </w:p>
    <w:p w14:paraId="035A14E1" w14:textId="77777777" w:rsidR="00371EDE" w:rsidRPr="00C13E2E" w:rsidRDefault="00371EDE" w:rsidP="00371EDE">
      <w:pPr>
        <w:ind w:hanging="142"/>
        <w:jc w:val="both"/>
        <w:rPr>
          <w:rFonts w:cs="Times New Roman"/>
          <w:b/>
          <w:szCs w:val="28"/>
        </w:rPr>
      </w:pPr>
      <w:r w:rsidRPr="00C13E2E">
        <w:rPr>
          <w:rFonts w:cs="Times New Roman"/>
          <w:b/>
          <w:szCs w:val="28"/>
        </w:rPr>
        <w:t>Студенттер мен ғылыми қызметкерлерді оқыту шеңберінде Зертхана университеттің бірқатар кафедраларымен және үшінші тарап ұйымдарымен белсенді жұмыс істейді.</w:t>
      </w:r>
    </w:p>
    <w:p w14:paraId="31DF9BCF" w14:textId="77777777" w:rsidR="00371EDE" w:rsidRPr="00C13E2E" w:rsidRDefault="00371EDE" w:rsidP="00371EDE">
      <w:pPr>
        <w:ind w:hanging="142"/>
        <w:jc w:val="both"/>
        <w:rPr>
          <w:rFonts w:cs="Times New Roman"/>
          <w:szCs w:val="28"/>
        </w:rPr>
      </w:pPr>
      <w:r w:rsidRPr="00C13E2E">
        <w:rPr>
          <w:rFonts w:cs="Times New Roman"/>
          <w:szCs w:val="28"/>
        </w:rPr>
        <w:t>2022 – 2023 жылдар кезеңінде университеттің келесі кафедраларының магистранттары мен докторанттарына тәжірибелік-зерттеу сабақтарын ұйымдастыру және өткізу бойынша жұмыс жоспарлары бекітіліп, жүзеге асырылуда:</w:t>
      </w:r>
    </w:p>
    <w:p w14:paraId="6A692425" w14:textId="77777777" w:rsidR="00371EDE" w:rsidRPr="00C13E2E" w:rsidRDefault="00371EDE" w:rsidP="00371EDE">
      <w:pPr>
        <w:pStyle w:val="aa"/>
        <w:numPr>
          <w:ilvl w:val="0"/>
          <w:numId w:val="10"/>
        </w:numPr>
        <w:ind w:left="0" w:firstLine="709"/>
        <w:jc w:val="both"/>
        <w:rPr>
          <w:rFonts w:cs="Times New Roman"/>
          <w:szCs w:val="28"/>
        </w:rPr>
      </w:pPr>
      <w:r w:rsidRPr="00C13E2E">
        <w:rPr>
          <w:rFonts w:cs="Times New Roman"/>
          <w:szCs w:val="28"/>
        </w:rPr>
        <w:t>Жаратылыстану ғылымдары кафедрасы KPI;</w:t>
      </w:r>
    </w:p>
    <w:p w14:paraId="5E9C9860" w14:textId="77777777" w:rsidR="00371EDE" w:rsidRPr="00C13E2E" w:rsidRDefault="00371EDE" w:rsidP="00371EDE">
      <w:pPr>
        <w:pStyle w:val="aa"/>
        <w:numPr>
          <w:ilvl w:val="0"/>
          <w:numId w:val="10"/>
        </w:numPr>
        <w:ind w:left="0" w:firstLine="709"/>
        <w:jc w:val="both"/>
        <w:rPr>
          <w:rFonts w:cs="Times New Roman"/>
          <w:szCs w:val="28"/>
        </w:rPr>
      </w:pPr>
      <w:r w:rsidRPr="00C13E2E">
        <w:rPr>
          <w:rFonts w:cs="Times New Roman"/>
          <w:szCs w:val="28"/>
        </w:rPr>
        <w:t>Ауыл шаруашылығы ғылымдары факультетінің биология, экология және химия кафедрасы;</w:t>
      </w:r>
    </w:p>
    <w:p w14:paraId="388E7B29" w14:textId="77777777" w:rsidR="00371EDE" w:rsidRPr="00C13E2E" w:rsidRDefault="00371EDE" w:rsidP="00371EDE">
      <w:pPr>
        <w:pStyle w:val="aa"/>
        <w:numPr>
          <w:ilvl w:val="0"/>
          <w:numId w:val="10"/>
        </w:numPr>
        <w:ind w:left="0" w:firstLine="709"/>
        <w:jc w:val="both"/>
        <w:rPr>
          <w:rFonts w:cs="Times New Roman"/>
          <w:szCs w:val="28"/>
        </w:rPr>
      </w:pPr>
      <w:r w:rsidRPr="00C13E2E">
        <w:rPr>
          <w:rFonts w:cs="Times New Roman"/>
          <w:szCs w:val="28"/>
        </w:rPr>
        <w:t>ПБ ғылыми-зерттеу институты.</w:t>
      </w:r>
    </w:p>
    <w:p w14:paraId="4D179708" w14:textId="77777777" w:rsidR="00371EDE" w:rsidRPr="00C13E2E" w:rsidRDefault="00371EDE" w:rsidP="00371EDE">
      <w:pPr>
        <w:pStyle w:val="aa"/>
        <w:ind w:left="0" w:hanging="142"/>
        <w:jc w:val="both"/>
        <w:rPr>
          <w:rFonts w:cs="Times New Roman"/>
          <w:szCs w:val="28"/>
        </w:rPr>
      </w:pPr>
      <w:r w:rsidRPr="00C13E2E">
        <w:rPr>
          <w:rFonts w:cs="Times New Roman"/>
          <w:szCs w:val="28"/>
        </w:rPr>
        <w:t>Ресми сұраныстар негізінде зертхана Қостанай қаласындағы ҒЗЖМ студенттерімен де жұмыс жүргізеді.</w:t>
      </w:r>
    </w:p>
    <w:p w14:paraId="1D09DE28" w14:textId="77777777" w:rsidR="00371EDE" w:rsidRPr="00C13E2E" w:rsidRDefault="00371EDE" w:rsidP="00371EDE">
      <w:pPr>
        <w:pStyle w:val="aa"/>
        <w:ind w:left="0" w:hanging="142"/>
        <w:jc w:val="both"/>
        <w:rPr>
          <w:rFonts w:cs="Times New Roman"/>
          <w:szCs w:val="28"/>
        </w:rPr>
      </w:pPr>
    </w:p>
    <w:p w14:paraId="1E9C6C9D" w14:textId="77777777" w:rsidR="007E6B1B" w:rsidRPr="00C13E2E" w:rsidRDefault="00B955B0" w:rsidP="00371EDE">
      <w:pPr>
        <w:pStyle w:val="ae"/>
        <w:numPr>
          <w:ilvl w:val="0"/>
          <w:numId w:val="9"/>
        </w:numPr>
        <w:ind w:left="0" w:firstLine="567"/>
        <w:jc w:val="both"/>
        <w:rPr>
          <w:rFonts w:ascii="Times New Roman" w:hAnsi="Times New Roman" w:cs="Times New Roman"/>
          <w:b/>
          <w:sz w:val="28"/>
          <w:szCs w:val="28"/>
          <w:lang w:eastAsia="ru-RU"/>
        </w:rPr>
      </w:pPr>
      <w:r w:rsidRPr="00C13E2E">
        <w:rPr>
          <w:rFonts w:ascii="Times New Roman" w:hAnsi="Times New Roman" w:cs="Times New Roman"/>
          <w:b/>
          <w:sz w:val="28"/>
          <w:szCs w:val="28"/>
          <w:lang w:eastAsia="ru-RU"/>
        </w:rPr>
        <w:t>Қостанай облысының кәсіпорындарымен өзара әрекеттесу</w:t>
      </w:r>
    </w:p>
    <w:p w14:paraId="71FF92D5" w14:textId="77777777" w:rsidR="0005012A" w:rsidRPr="00C13E2E" w:rsidRDefault="007E6B1B" w:rsidP="00371EDE">
      <w:pPr>
        <w:pStyle w:val="ae"/>
        <w:ind w:firstLine="567"/>
        <w:jc w:val="both"/>
        <w:rPr>
          <w:rFonts w:ascii="Times New Roman" w:hAnsi="Times New Roman" w:cs="Times New Roman"/>
          <w:sz w:val="28"/>
          <w:szCs w:val="28"/>
          <w:lang w:eastAsia="ru-RU"/>
        </w:rPr>
      </w:pPr>
      <w:r w:rsidRPr="00C13E2E">
        <w:rPr>
          <w:rFonts w:ascii="Times New Roman" w:hAnsi="Times New Roman" w:cs="Times New Roman"/>
          <w:sz w:val="28"/>
          <w:szCs w:val="28"/>
          <w:lang w:eastAsia="ru-RU"/>
        </w:rPr>
        <w:t>Бірлескен қолданбалы аналитикалық және технологиялық жұмыстарды жүзеге асыру мақсатында Зертхана бірқатар ұйымдармен ғылыми-техникалық ынтымақтастық және GPC туралы келісімдер жасасу бойынша жұмыстарды бастады және жүргізді, оның ішінде:</w:t>
      </w:r>
    </w:p>
    <w:p w14:paraId="74B0E060" w14:textId="77777777" w:rsidR="0005012A" w:rsidRPr="00C13E2E" w:rsidRDefault="0005012A" w:rsidP="00371EDE">
      <w:pPr>
        <w:pStyle w:val="ae"/>
        <w:ind w:firstLine="567"/>
        <w:jc w:val="both"/>
        <w:rPr>
          <w:rFonts w:ascii="Times New Roman" w:hAnsi="Times New Roman" w:cs="Times New Roman"/>
          <w:sz w:val="28"/>
          <w:szCs w:val="28"/>
          <w:lang w:eastAsia="ru-RU"/>
        </w:rPr>
      </w:pPr>
      <w:r w:rsidRPr="00C13E2E">
        <w:rPr>
          <w:rFonts w:ascii="Times New Roman" w:hAnsi="Times New Roman" w:cs="Times New Roman"/>
          <w:sz w:val="28"/>
          <w:szCs w:val="28"/>
          <w:lang w:eastAsia="ru-RU"/>
        </w:rPr>
        <w:tab/>
      </w:r>
      <w:r w:rsidR="000E10FA" w:rsidRPr="00C13E2E">
        <w:rPr>
          <w:rFonts w:ascii="Times New Roman" w:hAnsi="Times New Roman" w:cs="Times New Roman"/>
          <w:sz w:val="28"/>
          <w:szCs w:val="28"/>
          <w:lang w:eastAsia="ru-RU"/>
        </w:rPr>
        <w:t>1) «Қостанай мұнай өңдеу зауыты» ЖШС 2022 жылғы 13 мамырдағы,</w:t>
      </w:r>
    </w:p>
    <w:p w14:paraId="409CAB66" w14:textId="77777777" w:rsidR="0005012A" w:rsidRPr="00C13E2E" w:rsidRDefault="0005012A" w:rsidP="00371EDE">
      <w:pPr>
        <w:pStyle w:val="ae"/>
        <w:ind w:firstLine="567"/>
        <w:jc w:val="both"/>
        <w:rPr>
          <w:rFonts w:ascii="Times New Roman" w:hAnsi="Times New Roman" w:cs="Times New Roman"/>
          <w:sz w:val="28"/>
          <w:szCs w:val="28"/>
          <w:lang w:eastAsia="ru-RU"/>
        </w:rPr>
      </w:pPr>
      <w:r w:rsidRPr="00C13E2E">
        <w:rPr>
          <w:rFonts w:ascii="Times New Roman" w:hAnsi="Times New Roman" w:cs="Times New Roman"/>
          <w:sz w:val="28"/>
          <w:szCs w:val="28"/>
          <w:lang w:eastAsia="ru-RU"/>
        </w:rPr>
        <w:tab/>
      </w:r>
      <w:r w:rsidR="000E10FA" w:rsidRPr="00C13E2E">
        <w:rPr>
          <w:rFonts w:ascii="Times New Roman" w:hAnsi="Times New Roman" w:cs="Times New Roman"/>
          <w:sz w:val="28"/>
          <w:szCs w:val="28"/>
          <w:lang w:eastAsia="ru-RU"/>
        </w:rPr>
        <w:t>2) «Қостанай агромеханикалық зауыты» ЖШС 29.08.2022 ж.;</w:t>
      </w:r>
    </w:p>
    <w:p w14:paraId="556850E1" w14:textId="77777777" w:rsidR="000E10FA" w:rsidRPr="00C13E2E" w:rsidRDefault="0005012A" w:rsidP="00371EDE">
      <w:pPr>
        <w:pStyle w:val="ae"/>
        <w:ind w:firstLine="567"/>
        <w:jc w:val="both"/>
        <w:rPr>
          <w:rFonts w:ascii="Times New Roman" w:hAnsi="Times New Roman" w:cs="Times New Roman"/>
          <w:sz w:val="28"/>
          <w:szCs w:val="28"/>
          <w:lang w:eastAsia="ru-RU"/>
        </w:rPr>
      </w:pPr>
      <w:r w:rsidRPr="00C13E2E">
        <w:rPr>
          <w:rFonts w:ascii="Times New Roman" w:hAnsi="Times New Roman" w:cs="Times New Roman"/>
          <w:sz w:val="28"/>
          <w:szCs w:val="28"/>
          <w:lang w:eastAsia="ru-RU"/>
        </w:rPr>
        <w:tab/>
        <w:t>3) «Заречное» ауыл шаруашылығы тәжірибе станциясы» ЖШС 05.09.2022 ж.</w:t>
      </w:r>
      <w:r w:rsidR="000E10FA" w:rsidRPr="00C13E2E">
        <w:rPr>
          <w:rFonts w:ascii="Times New Roman" w:hAnsi="Times New Roman" w:cs="Times New Roman"/>
          <w:sz w:val="28"/>
          <w:szCs w:val="28"/>
          <w:lang w:eastAsia="ru-RU"/>
        </w:rPr>
        <w:t>;</w:t>
      </w:r>
    </w:p>
    <w:p w14:paraId="1DF3A600" w14:textId="77777777" w:rsidR="00F23D63" w:rsidRPr="00C13E2E" w:rsidRDefault="000E10FA" w:rsidP="00371EDE">
      <w:pPr>
        <w:pStyle w:val="ae"/>
        <w:ind w:firstLine="567"/>
        <w:jc w:val="both"/>
        <w:rPr>
          <w:rFonts w:ascii="Times New Roman" w:hAnsi="Times New Roman" w:cs="Times New Roman"/>
          <w:sz w:val="28"/>
          <w:szCs w:val="28"/>
          <w:lang w:eastAsia="ru-RU"/>
        </w:rPr>
      </w:pPr>
      <w:r w:rsidRPr="00C13E2E">
        <w:rPr>
          <w:rFonts w:ascii="Times New Roman" w:hAnsi="Times New Roman" w:cs="Times New Roman"/>
          <w:sz w:val="28"/>
          <w:szCs w:val="28"/>
          <w:lang w:eastAsia="ru-RU"/>
        </w:rPr>
        <w:t>4) ЧУ "КИНЕУ".</w:t>
      </w:r>
    </w:p>
    <w:p w14:paraId="273414CF" w14:textId="77777777" w:rsidR="00A1309C" w:rsidRPr="00C13E2E" w:rsidRDefault="00F23D63" w:rsidP="00371EDE">
      <w:pPr>
        <w:pStyle w:val="ae"/>
        <w:ind w:firstLine="567"/>
        <w:jc w:val="both"/>
        <w:rPr>
          <w:rFonts w:ascii="Times New Roman" w:hAnsi="Times New Roman" w:cs="Times New Roman"/>
          <w:sz w:val="28"/>
          <w:szCs w:val="28"/>
          <w:lang w:eastAsia="ru-RU"/>
        </w:rPr>
      </w:pPr>
      <w:r w:rsidRPr="00C13E2E">
        <w:rPr>
          <w:rFonts w:ascii="Times New Roman" w:hAnsi="Times New Roman" w:cs="Times New Roman"/>
          <w:sz w:val="28"/>
          <w:szCs w:val="28"/>
          <w:lang w:eastAsia="ru-RU"/>
        </w:rPr>
        <w:t>2022 жылдың маусым-шілде айлары аралығында «Қостанай мұнай өңдеу зауыты» ЖШС жалпы сомасы 1 млн.теңгеге уран және алтын кен орындары, оның ішінде Грачевское және Шантөбе уран кен орындарының кеніштері, кеніштерге екі ғылыми-зерттеу экспедициясына демеушілік жасады. Қара-Ағаш алтын кен орны. Негізгі міндеттер экологиялық факторларды бағалау және кенді минералды шикізаттың үлгілерін алу болды.</w:t>
      </w:r>
    </w:p>
    <w:p w14:paraId="140F15A1" w14:textId="77777777" w:rsidR="00E43DA4" w:rsidRPr="00C13E2E" w:rsidRDefault="00A1309C" w:rsidP="00251135">
      <w:pPr>
        <w:jc w:val="both"/>
        <w:rPr>
          <w:rFonts w:cs="Times New Roman"/>
          <w:szCs w:val="28"/>
        </w:rPr>
      </w:pPr>
      <w:r w:rsidRPr="00C13E2E">
        <w:rPr>
          <w:rFonts w:cs="Times New Roman"/>
          <w:szCs w:val="28"/>
        </w:rPr>
        <w:t>2022 – 2023 жылдар кезеңінде «А.Байтұрсынов атындағы ҚҰУ» КЕАҚ мен «А.И.Бараев атындағы астық шаруашылығы ғылыми-өндірістік орталығы» ЖШС арасындағы 2022 жылғы келісімді жүзеге асыру аясында зертханаға шығын материалдары сатып алынды». LabNetWork» және зертханалық «Ауыл шаруашылығы тәжірибе станциясы Заречное» ЖШС жалпы сомасы шамамен 1,8 млн.теңгені құрап, бірқатар бірлескен зерттеулер жүргізуге мүмкіндік берді.</w:t>
      </w:r>
    </w:p>
    <w:p w14:paraId="21BD7F75" w14:textId="77777777" w:rsidR="005D4E87" w:rsidRPr="00C13E2E" w:rsidRDefault="007033A4" w:rsidP="00251135">
      <w:pPr>
        <w:jc w:val="both"/>
        <w:rPr>
          <w:rFonts w:cs="Times New Roman"/>
          <w:b/>
          <w:szCs w:val="28"/>
        </w:rPr>
      </w:pPr>
      <w:r>
        <w:rPr>
          <w:rFonts w:cs="Times New Roman"/>
          <w:szCs w:val="28"/>
          <w:lang w:eastAsia="ru-RU"/>
        </w:rPr>
        <w:tab/>
      </w:r>
      <w:r w:rsidR="005D4E87" w:rsidRPr="00C13E2E">
        <w:rPr>
          <w:rFonts w:cs="Times New Roman"/>
          <w:szCs w:val="28"/>
          <w:lang w:eastAsia="ru-RU"/>
        </w:rPr>
        <w:t xml:space="preserve">2022 – 2023 жылдар аралығында «Қостанай агромеханикалық зауыты» ЖШС-мен ынтымақтастық аясында металлургиялық өндірістің қажеттіліктері үшін сынақ зертханалық базасын дамыту бойынша іс-шаралар жоспарланған. Бұл іс-шаралар табиғи экономиканың тұрақты дамуын қамтамасыз ету үшін кешенді зерттеулерді ұйымдастыру және жүргізу шеңберінде экологиялық тұрақтылық, минералдық ресурстар, металлургия және машина жасау салаларында академиялық тәжірибенің ғылыми-технологиялық орталығын құру </w:t>
      </w:r>
      <w:r w:rsidR="005D4E87" w:rsidRPr="00C13E2E">
        <w:rPr>
          <w:rFonts w:cs="Times New Roman"/>
          <w:szCs w:val="28"/>
          <w:lang w:eastAsia="ru-RU"/>
        </w:rPr>
        <w:lastRenderedPageBreak/>
        <w:t>жобасына енгізілді. құрумен Қостанай облысының тау-кен металлургия және машина жасау өнеркәсібі.</w:t>
      </w:r>
    </w:p>
    <w:p w14:paraId="7DCF674B" w14:textId="77777777" w:rsidR="00F40963" w:rsidRPr="00C13E2E" w:rsidRDefault="00915762" w:rsidP="00371EDE">
      <w:pPr>
        <w:jc w:val="both"/>
        <w:rPr>
          <w:rFonts w:cs="Times New Roman"/>
          <w:szCs w:val="28"/>
        </w:rPr>
      </w:pPr>
      <w:r w:rsidRPr="00C13E2E">
        <w:rPr>
          <w:rFonts w:cs="Times New Roman"/>
          <w:szCs w:val="28"/>
        </w:rPr>
        <w:t xml:space="preserve"> </w:t>
      </w:r>
    </w:p>
    <w:p w14:paraId="18BAA681" w14:textId="77777777" w:rsidR="00F40963" w:rsidRPr="00C13E2E" w:rsidRDefault="00F40963" w:rsidP="00F40963">
      <w:pPr>
        <w:pStyle w:val="aa"/>
        <w:numPr>
          <w:ilvl w:val="0"/>
          <w:numId w:val="9"/>
        </w:numPr>
        <w:ind w:left="0" w:firstLine="567"/>
        <w:jc w:val="both"/>
        <w:rPr>
          <w:rFonts w:cs="Times New Roman"/>
          <w:b/>
          <w:szCs w:val="28"/>
        </w:rPr>
      </w:pPr>
      <w:r w:rsidRPr="00C13E2E">
        <w:rPr>
          <w:rFonts w:cs="Times New Roman"/>
          <w:b/>
          <w:szCs w:val="28"/>
        </w:rPr>
        <w:t>Қаржыландыруды тарту</w:t>
      </w:r>
    </w:p>
    <w:p w14:paraId="4B9258E3" w14:textId="77777777" w:rsidR="00371EDE" w:rsidRPr="00C13E2E" w:rsidRDefault="00915762" w:rsidP="00F40963">
      <w:pPr>
        <w:pStyle w:val="aa"/>
        <w:ind w:left="0" w:firstLine="567"/>
        <w:jc w:val="both"/>
        <w:rPr>
          <w:rFonts w:cs="Times New Roman"/>
          <w:szCs w:val="28"/>
        </w:rPr>
      </w:pPr>
      <w:r w:rsidRPr="00C13E2E">
        <w:rPr>
          <w:rFonts w:cs="Times New Roman"/>
          <w:szCs w:val="28"/>
        </w:rPr>
        <w:t>Ғылыми жобаларды жүзеге асыру шеңберінде қазіргі уақытта Зертхананың қажеттіліктері үшін жалпы сомасы шамамен 20 млн.теңгеге зертханалық жабдықтар сатып алынды.Жеткізу және келісім-шарт жасау сатысында қажетті жабдықтар мен шығыс материалдарының жалпы көлемі ғылыми жобаларды жүзеге асыру шамамен 120 млн теңгені құрайды.</w:t>
      </w:r>
    </w:p>
    <w:p w14:paraId="4868D4E1" w14:textId="77777777" w:rsidR="00915762" w:rsidRPr="00C13E2E" w:rsidRDefault="00915762" w:rsidP="00371EDE">
      <w:pPr>
        <w:jc w:val="both"/>
        <w:rPr>
          <w:rFonts w:cs="Times New Roman"/>
          <w:szCs w:val="28"/>
        </w:rPr>
      </w:pPr>
    </w:p>
    <w:p w14:paraId="78BBA276" w14:textId="77777777" w:rsidR="00045D05" w:rsidRPr="00C13E2E" w:rsidRDefault="007033A4" w:rsidP="00F40963">
      <w:pPr>
        <w:jc w:val="both"/>
        <w:rPr>
          <w:rFonts w:cs="Times New Roman"/>
          <w:b/>
          <w:szCs w:val="28"/>
        </w:rPr>
      </w:pPr>
      <w:r>
        <w:rPr>
          <w:rFonts w:cs="Times New Roman"/>
          <w:b/>
          <w:szCs w:val="28"/>
        </w:rPr>
        <w:tab/>
      </w:r>
      <w:r w:rsidR="00F40963" w:rsidRPr="00C13E2E">
        <w:rPr>
          <w:rFonts w:cs="Times New Roman"/>
          <w:b/>
          <w:szCs w:val="28"/>
        </w:rPr>
        <w:t>Назарларыңызға рахмет!</w:t>
      </w:r>
    </w:p>
    <w:p w14:paraId="51548A31" w14:textId="77777777" w:rsidR="009F4EBA" w:rsidRPr="00C13E2E" w:rsidRDefault="009F4EBA" w:rsidP="00C164F8">
      <w:pPr>
        <w:ind w:firstLine="708"/>
        <w:jc w:val="both"/>
        <w:rPr>
          <w:rFonts w:cs="Times New Roman"/>
          <w:szCs w:val="28"/>
        </w:rPr>
      </w:pPr>
    </w:p>
    <w:p w14:paraId="3346676C" w14:textId="77777777" w:rsidR="00DC104C" w:rsidRPr="00C13E2E" w:rsidRDefault="00F40963" w:rsidP="00C164F8">
      <w:pPr>
        <w:ind w:firstLine="567"/>
        <w:jc w:val="both"/>
        <w:rPr>
          <w:rFonts w:cs="Times New Roman"/>
          <w:b/>
          <w:szCs w:val="28"/>
        </w:rPr>
      </w:pPr>
      <w:r w:rsidRPr="00C13E2E">
        <w:rPr>
          <w:rFonts w:cs="Times New Roman"/>
          <w:b/>
          <w:szCs w:val="28"/>
        </w:rPr>
        <w:t>Ғылыми кеңес отырысының шешімімен келесі жылы профессорлық-оқытушылық құрам мен студенттердің академиялық ұтқырлығы бойынша жұмысты жандандыру мақсатында келесі ұсыныстар енгізілді:</w:t>
      </w:r>
    </w:p>
    <w:p w14:paraId="2EFA6A1C" w14:textId="77777777" w:rsidR="00DC104C" w:rsidRPr="00C13E2E" w:rsidRDefault="00DC104C" w:rsidP="00C164F8">
      <w:pPr>
        <w:ind w:firstLine="567"/>
        <w:jc w:val="both"/>
        <w:rPr>
          <w:rFonts w:cs="Times New Roman"/>
          <w:color w:val="000000"/>
          <w:szCs w:val="28"/>
        </w:rPr>
      </w:pPr>
    </w:p>
    <w:p w14:paraId="57C57FC6" w14:textId="77777777" w:rsidR="00DC104C" w:rsidRPr="00C13E2E" w:rsidRDefault="00DC104C" w:rsidP="00C164F8">
      <w:pPr>
        <w:ind w:firstLine="567"/>
        <w:jc w:val="both"/>
        <w:rPr>
          <w:rFonts w:cs="Times New Roman"/>
          <w:color w:val="000000"/>
          <w:szCs w:val="28"/>
        </w:rPr>
      </w:pPr>
    </w:p>
    <w:p w14:paraId="4EC3B355" w14:textId="77777777" w:rsidR="00DC104C" w:rsidRPr="00C13E2E" w:rsidRDefault="00DC104C" w:rsidP="00915762">
      <w:pPr>
        <w:jc w:val="both"/>
        <w:rPr>
          <w:rFonts w:cs="Times New Roman"/>
          <w:szCs w:val="28"/>
        </w:rPr>
      </w:pPr>
    </w:p>
    <w:p w14:paraId="44C3AD01" w14:textId="77777777" w:rsidR="00915762" w:rsidRPr="00C13E2E" w:rsidRDefault="00915762" w:rsidP="00C164F8">
      <w:pPr>
        <w:pStyle w:val="ac"/>
        <w:widowControl w:val="0"/>
        <w:tabs>
          <w:tab w:val="left" w:pos="6660"/>
        </w:tabs>
        <w:suppressAutoHyphens/>
        <w:spacing w:after="0" w:line="240" w:lineRule="auto"/>
        <w:ind w:left="0" w:firstLine="567"/>
        <w:jc w:val="both"/>
        <w:rPr>
          <w:rFonts w:ascii="Times New Roman" w:hAnsi="Times New Roman" w:cs="Times New Roman"/>
          <w:b/>
          <w:sz w:val="28"/>
          <w:szCs w:val="28"/>
          <w:lang w:val="kk-KZ"/>
        </w:rPr>
      </w:pPr>
      <w:r w:rsidRPr="00C13E2E">
        <w:rPr>
          <w:rFonts w:ascii="Times New Roman" w:hAnsi="Times New Roman" w:cs="Times New Roman"/>
          <w:b/>
          <w:sz w:val="28"/>
          <w:szCs w:val="28"/>
          <w:lang w:val="kk-KZ"/>
        </w:rPr>
        <w:t>Зертхана меңгерушісі</w:t>
      </w:r>
    </w:p>
    <w:p w14:paraId="21D0D323" w14:textId="77777777" w:rsidR="00DC104C" w:rsidRPr="00C13E2E" w:rsidRDefault="00915762" w:rsidP="00C164F8">
      <w:pPr>
        <w:pStyle w:val="ac"/>
        <w:widowControl w:val="0"/>
        <w:tabs>
          <w:tab w:val="left" w:pos="6660"/>
        </w:tabs>
        <w:suppressAutoHyphens/>
        <w:spacing w:after="0" w:line="240" w:lineRule="auto"/>
        <w:ind w:left="0" w:firstLine="567"/>
        <w:jc w:val="both"/>
        <w:rPr>
          <w:rFonts w:ascii="Times New Roman" w:hAnsi="Times New Roman" w:cs="Times New Roman"/>
          <w:b/>
          <w:sz w:val="28"/>
          <w:szCs w:val="28"/>
        </w:rPr>
      </w:pPr>
      <w:r w:rsidRPr="00C13E2E">
        <w:rPr>
          <w:rFonts w:ascii="Times New Roman" w:hAnsi="Times New Roman" w:cs="Times New Roman"/>
          <w:b/>
          <w:sz w:val="28"/>
          <w:szCs w:val="28"/>
          <w:lang w:val="kk-KZ"/>
        </w:rPr>
        <w:t>«LabNetWork» кешені</w:t>
      </w:r>
      <w:r w:rsidR="00DC104C" w:rsidRPr="00C13E2E">
        <w:rPr>
          <w:rFonts w:ascii="Times New Roman" w:hAnsi="Times New Roman" w:cs="Times New Roman"/>
          <w:b/>
          <w:sz w:val="28"/>
          <w:szCs w:val="28"/>
        </w:rPr>
        <w:tab/>
      </w:r>
      <w:r w:rsidR="00F40963" w:rsidRPr="00C13E2E">
        <w:rPr>
          <w:rFonts w:ascii="Times New Roman" w:hAnsi="Times New Roman" w:cs="Times New Roman"/>
          <w:b/>
          <w:sz w:val="28"/>
          <w:szCs w:val="28"/>
        </w:rPr>
        <w:t>В.Чашков</w:t>
      </w:r>
    </w:p>
    <w:p w14:paraId="63409C09" w14:textId="77777777" w:rsidR="00F40963" w:rsidRPr="00C13E2E" w:rsidRDefault="00F40963" w:rsidP="00C164F8">
      <w:pPr>
        <w:pStyle w:val="ac"/>
        <w:widowControl w:val="0"/>
        <w:tabs>
          <w:tab w:val="left" w:pos="6660"/>
        </w:tabs>
        <w:suppressAutoHyphens/>
        <w:spacing w:after="0" w:line="240" w:lineRule="auto"/>
        <w:ind w:left="0" w:firstLine="567"/>
        <w:jc w:val="both"/>
        <w:rPr>
          <w:rFonts w:ascii="Times New Roman" w:hAnsi="Times New Roman" w:cs="Times New Roman"/>
          <w:b/>
          <w:sz w:val="28"/>
          <w:szCs w:val="28"/>
          <w:lang w:val="kk-KZ"/>
        </w:rPr>
      </w:pPr>
      <w:r w:rsidRPr="00C13E2E">
        <w:rPr>
          <w:rFonts w:ascii="Times New Roman" w:hAnsi="Times New Roman" w:cs="Times New Roman"/>
          <w:b/>
          <w:sz w:val="28"/>
          <w:szCs w:val="28"/>
          <w:lang w:val="kk-KZ"/>
        </w:rPr>
        <w:t>облыстық «Ақылды орталық»</w:t>
      </w:r>
    </w:p>
    <w:p w14:paraId="40AEF98F" w14:textId="77777777" w:rsidR="00DC104C" w:rsidRPr="00C13E2E" w:rsidRDefault="00DC104C" w:rsidP="00C164F8">
      <w:pPr>
        <w:pStyle w:val="ac"/>
        <w:widowControl w:val="0"/>
        <w:tabs>
          <w:tab w:val="left" w:pos="6660"/>
        </w:tabs>
        <w:suppressAutoHyphens/>
        <w:spacing w:after="0" w:line="240" w:lineRule="auto"/>
        <w:ind w:left="0" w:firstLine="567"/>
        <w:jc w:val="right"/>
        <w:rPr>
          <w:rFonts w:ascii="Times New Roman" w:hAnsi="Times New Roman" w:cs="Times New Roman"/>
          <w:b/>
          <w:sz w:val="28"/>
          <w:szCs w:val="28"/>
          <w:lang w:val="kk-KZ"/>
        </w:rPr>
      </w:pPr>
    </w:p>
    <w:p w14:paraId="13A8B932" w14:textId="77777777" w:rsidR="00DC104C" w:rsidRPr="00C13E2E" w:rsidRDefault="00F40963" w:rsidP="00F40963">
      <w:pPr>
        <w:pStyle w:val="ac"/>
        <w:widowControl w:val="0"/>
        <w:tabs>
          <w:tab w:val="left" w:pos="6660"/>
        </w:tabs>
        <w:suppressAutoHyphens/>
        <w:spacing w:after="0" w:line="240" w:lineRule="auto"/>
        <w:ind w:left="0" w:firstLine="567"/>
        <w:rPr>
          <w:rFonts w:ascii="Times New Roman" w:hAnsi="Times New Roman" w:cs="Times New Roman"/>
          <w:sz w:val="28"/>
          <w:szCs w:val="28"/>
          <w:lang w:val="kk-KZ"/>
        </w:rPr>
      </w:pPr>
      <w:r w:rsidRPr="00C13E2E">
        <w:rPr>
          <w:rFonts w:ascii="Times New Roman" w:hAnsi="Times New Roman" w:cs="Times New Roman"/>
          <w:b/>
          <w:sz w:val="28"/>
          <w:szCs w:val="28"/>
          <w:lang w:val="en-US"/>
        </w:rPr>
        <w:t>2023 жылдың 28 қарашасы</w:t>
      </w:r>
    </w:p>
    <w:p w14:paraId="4AD56943" w14:textId="77777777" w:rsidR="007E53BB" w:rsidRPr="00C13E2E" w:rsidRDefault="007E53BB" w:rsidP="00C164F8">
      <w:pPr>
        <w:rPr>
          <w:rFonts w:cs="Times New Roman"/>
          <w:szCs w:val="28"/>
        </w:rPr>
      </w:pPr>
    </w:p>
    <w:sectPr w:rsidR="007E53BB" w:rsidRPr="00C13E2E" w:rsidSect="00F40963">
      <w:footerReference w:type="default" r:id="rId7"/>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69C94" w14:textId="77777777" w:rsidR="00FD0A35" w:rsidRDefault="00FD0A35" w:rsidP="00F40963">
      <w:r>
        <w:separator/>
      </w:r>
    </w:p>
  </w:endnote>
  <w:endnote w:type="continuationSeparator" w:id="0">
    <w:p w14:paraId="730BDAF0" w14:textId="77777777" w:rsidR="00FD0A35" w:rsidRDefault="00FD0A35" w:rsidP="00F4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829122"/>
      <w:docPartObj>
        <w:docPartGallery w:val="Page Numbers (Bottom of Page)"/>
        <w:docPartUnique/>
      </w:docPartObj>
    </w:sdtPr>
    <w:sdtEndPr/>
    <w:sdtContent>
      <w:p w14:paraId="34FD4E3E" w14:textId="77777777" w:rsidR="00F40963" w:rsidRDefault="00F40963">
        <w:pPr>
          <w:pStyle w:val="af2"/>
          <w:jc w:val="center"/>
        </w:pPr>
        <w:r>
          <w:fldChar w:fldCharType="begin"/>
        </w:r>
        <w:r>
          <w:instrText>PAGE   \* MERGEFORMAT</w:instrText>
        </w:r>
        <w:r>
          <w:fldChar w:fldCharType="separate"/>
        </w:r>
        <w:r w:rsidR="007033A4">
          <w:rPr>
            <w:noProof/>
          </w:rPr>
          <w:t>5</w:t>
        </w:r>
        <w:r>
          <w:fldChar w:fldCharType="end"/>
        </w:r>
      </w:p>
    </w:sdtContent>
  </w:sdt>
  <w:p w14:paraId="74AF695A" w14:textId="77777777" w:rsidR="00F40963" w:rsidRDefault="00F4096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94B67" w14:textId="77777777" w:rsidR="00FD0A35" w:rsidRDefault="00FD0A35" w:rsidP="00F40963">
      <w:r>
        <w:separator/>
      </w:r>
    </w:p>
  </w:footnote>
  <w:footnote w:type="continuationSeparator" w:id="0">
    <w:p w14:paraId="1EC842F4" w14:textId="77777777" w:rsidR="00FD0A35" w:rsidRDefault="00FD0A35" w:rsidP="00F40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54CFD"/>
    <w:multiLevelType w:val="hybridMultilevel"/>
    <w:tmpl w:val="2A2AE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0F5DFB"/>
    <w:multiLevelType w:val="multilevel"/>
    <w:tmpl w:val="0CF0BA08"/>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20342532"/>
    <w:multiLevelType w:val="hybridMultilevel"/>
    <w:tmpl w:val="C714C948"/>
    <w:lvl w:ilvl="0" w:tplc="4722771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2D816084"/>
    <w:multiLevelType w:val="hybridMultilevel"/>
    <w:tmpl w:val="BC1E7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D24467"/>
    <w:multiLevelType w:val="multilevel"/>
    <w:tmpl w:val="AA16B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62656"/>
    <w:multiLevelType w:val="hybridMultilevel"/>
    <w:tmpl w:val="4F7EF4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2DA59A6"/>
    <w:multiLevelType w:val="multilevel"/>
    <w:tmpl w:val="EA0E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54EB4"/>
    <w:multiLevelType w:val="hybridMultilevel"/>
    <w:tmpl w:val="6B586A94"/>
    <w:lvl w:ilvl="0" w:tplc="7C2C354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5A56F7C"/>
    <w:multiLevelType w:val="hybridMultilevel"/>
    <w:tmpl w:val="22D8024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7FA63F4"/>
    <w:multiLevelType w:val="multilevel"/>
    <w:tmpl w:val="8796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D712E7"/>
    <w:multiLevelType w:val="hybridMultilevel"/>
    <w:tmpl w:val="C012FB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1F63359"/>
    <w:multiLevelType w:val="multilevel"/>
    <w:tmpl w:val="1C80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8"/>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EA"/>
    <w:rsid w:val="00013558"/>
    <w:rsid w:val="00042CB2"/>
    <w:rsid w:val="00045D05"/>
    <w:rsid w:val="00047432"/>
    <w:rsid w:val="0005012A"/>
    <w:rsid w:val="00053817"/>
    <w:rsid w:val="00057C25"/>
    <w:rsid w:val="000B2A37"/>
    <w:rsid w:val="000E10FA"/>
    <w:rsid w:val="000E3715"/>
    <w:rsid w:val="0011795B"/>
    <w:rsid w:val="00117C26"/>
    <w:rsid w:val="00133A08"/>
    <w:rsid w:val="00155175"/>
    <w:rsid w:val="00172A98"/>
    <w:rsid w:val="00185A99"/>
    <w:rsid w:val="00187F6A"/>
    <w:rsid w:val="001906B6"/>
    <w:rsid w:val="0019784B"/>
    <w:rsid w:val="001A6DFB"/>
    <w:rsid w:val="001C48C8"/>
    <w:rsid w:val="001D26ED"/>
    <w:rsid w:val="001D77CE"/>
    <w:rsid w:val="001F02DB"/>
    <w:rsid w:val="001F5EC9"/>
    <w:rsid w:val="00200CE1"/>
    <w:rsid w:val="0020397F"/>
    <w:rsid w:val="00217F86"/>
    <w:rsid w:val="00226E92"/>
    <w:rsid w:val="00230C02"/>
    <w:rsid w:val="00234259"/>
    <w:rsid w:val="00243F11"/>
    <w:rsid w:val="00251135"/>
    <w:rsid w:val="00290EA6"/>
    <w:rsid w:val="002913E9"/>
    <w:rsid w:val="002A457E"/>
    <w:rsid w:val="002B22DB"/>
    <w:rsid w:val="002C3577"/>
    <w:rsid w:val="002C35A3"/>
    <w:rsid w:val="002C53E2"/>
    <w:rsid w:val="002F420F"/>
    <w:rsid w:val="00306ACB"/>
    <w:rsid w:val="003163B8"/>
    <w:rsid w:val="00317623"/>
    <w:rsid w:val="00343B26"/>
    <w:rsid w:val="00351FA8"/>
    <w:rsid w:val="00356DE2"/>
    <w:rsid w:val="00371EDE"/>
    <w:rsid w:val="0037285D"/>
    <w:rsid w:val="00386B59"/>
    <w:rsid w:val="003A352C"/>
    <w:rsid w:val="003A3FC9"/>
    <w:rsid w:val="003D3792"/>
    <w:rsid w:val="00402F13"/>
    <w:rsid w:val="00423AEF"/>
    <w:rsid w:val="004302A7"/>
    <w:rsid w:val="00453E6F"/>
    <w:rsid w:val="0045455C"/>
    <w:rsid w:val="00461FF3"/>
    <w:rsid w:val="004652AD"/>
    <w:rsid w:val="004673C0"/>
    <w:rsid w:val="00492C0D"/>
    <w:rsid w:val="00492C77"/>
    <w:rsid w:val="0049301A"/>
    <w:rsid w:val="004941A2"/>
    <w:rsid w:val="004953A3"/>
    <w:rsid w:val="00497B40"/>
    <w:rsid w:val="004B5B92"/>
    <w:rsid w:val="004D1137"/>
    <w:rsid w:val="004D438C"/>
    <w:rsid w:val="004E3E80"/>
    <w:rsid w:val="004F38E0"/>
    <w:rsid w:val="00504A63"/>
    <w:rsid w:val="00512480"/>
    <w:rsid w:val="005140E8"/>
    <w:rsid w:val="005151B3"/>
    <w:rsid w:val="005203E7"/>
    <w:rsid w:val="00521618"/>
    <w:rsid w:val="005232A1"/>
    <w:rsid w:val="00535FD5"/>
    <w:rsid w:val="00561D5F"/>
    <w:rsid w:val="00572638"/>
    <w:rsid w:val="005734BA"/>
    <w:rsid w:val="00575C18"/>
    <w:rsid w:val="005833FB"/>
    <w:rsid w:val="005A2D12"/>
    <w:rsid w:val="005A7C95"/>
    <w:rsid w:val="005C2EBE"/>
    <w:rsid w:val="005C5E5A"/>
    <w:rsid w:val="005D4E87"/>
    <w:rsid w:val="005F0AB5"/>
    <w:rsid w:val="00601228"/>
    <w:rsid w:val="006018F2"/>
    <w:rsid w:val="00602B7A"/>
    <w:rsid w:val="00617905"/>
    <w:rsid w:val="006324EA"/>
    <w:rsid w:val="006369E1"/>
    <w:rsid w:val="00666F4E"/>
    <w:rsid w:val="00666F55"/>
    <w:rsid w:val="00677B6B"/>
    <w:rsid w:val="00681597"/>
    <w:rsid w:val="006831B8"/>
    <w:rsid w:val="00693684"/>
    <w:rsid w:val="006B4728"/>
    <w:rsid w:val="006D319E"/>
    <w:rsid w:val="006F1B82"/>
    <w:rsid w:val="007033A4"/>
    <w:rsid w:val="007102BE"/>
    <w:rsid w:val="007158C1"/>
    <w:rsid w:val="00721302"/>
    <w:rsid w:val="007402AC"/>
    <w:rsid w:val="007617F4"/>
    <w:rsid w:val="0076493B"/>
    <w:rsid w:val="007673F8"/>
    <w:rsid w:val="00792CE8"/>
    <w:rsid w:val="007B29B1"/>
    <w:rsid w:val="007B7EEF"/>
    <w:rsid w:val="007C26F6"/>
    <w:rsid w:val="007E474F"/>
    <w:rsid w:val="007E53BB"/>
    <w:rsid w:val="007E6B1B"/>
    <w:rsid w:val="007E77FF"/>
    <w:rsid w:val="007F5BB7"/>
    <w:rsid w:val="008032D6"/>
    <w:rsid w:val="00826F16"/>
    <w:rsid w:val="00851E73"/>
    <w:rsid w:val="00875883"/>
    <w:rsid w:val="008E1103"/>
    <w:rsid w:val="008F0F14"/>
    <w:rsid w:val="008F2288"/>
    <w:rsid w:val="008F69B5"/>
    <w:rsid w:val="00902F53"/>
    <w:rsid w:val="00907BB7"/>
    <w:rsid w:val="00913785"/>
    <w:rsid w:val="00915762"/>
    <w:rsid w:val="00917880"/>
    <w:rsid w:val="009203E5"/>
    <w:rsid w:val="00952B77"/>
    <w:rsid w:val="00953D46"/>
    <w:rsid w:val="00955D3B"/>
    <w:rsid w:val="00961870"/>
    <w:rsid w:val="0097067E"/>
    <w:rsid w:val="009811CA"/>
    <w:rsid w:val="00982101"/>
    <w:rsid w:val="009906A0"/>
    <w:rsid w:val="009C49B5"/>
    <w:rsid w:val="009D7311"/>
    <w:rsid w:val="009D7D92"/>
    <w:rsid w:val="009E0A53"/>
    <w:rsid w:val="009F31A4"/>
    <w:rsid w:val="009F4EBA"/>
    <w:rsid w:val="00A1309C"/>
    <w:rsid w:val="00A207D3"/>
    <w:rsid w:val="00A42431"/>
    <w:rsid w:val="00A56B89"/>
    <w:rsid w:val="00A62AC3"/>
    <w:rsid w:val="00A75353"/>
    <w:rsid w:val="00A760F5"/>
    <w:rsid w:val="00A8176A"/>
    <w:rsid w:val="00A81A86"/>
    <w:rsid w:val="00A85679"/>
    <w:rsid w:val="00AA5CFC"/>
    <w:rsid w:val="00AD2EDF"/>
    <w:rsid w:val="00AD734E"/>
    <w:rsid w:val="00AF3383"/>
    <w:rsid w:val="00B1547D"/>
    <w:rsid w:val="00B406C9"/>
    <w:rsid w:val="00B667B5"/>
    <w:rsid w:val="00B67D0B"/>
    <w:rsid w:val="00B7040F"/>
    <w:rsid w:val="00B755A7"/>
    <w:rsid w:val="00B82119"/>
    <w:rsid w:val="00B8313C"/>
    <w:rsid w:val="00B91F8A"/>
    <w:rsid w:val="00B933DA"/>
    <w:rsid w:val="00B955B0"/>
    <w:rsid w:val="00BC3A8C"/>
    <w:rsid w:val="00BE4BE8"/>
    <w:rsid w:val="00BE5936"/>
    <w:rsid w:val="00BF754B"/>
    <w:rsid w:val="00C0149D"/>
    <w:rsid w:val="00C12992"/>
    <w:rsid w:val="00C13E2E"/>
    <w:rsid w:val="00C164F8"/>
    <w:rsid w:val="00C25E81"/>
    <w:rsid w:val="00C30B02"/>
    <w:rsid w:val="00C32F51"/>
    <w:rsid w:val="00C4089A"/>
    <w:rsid w:val="00C41708"/>
    <w:rsid w:val="00C530D0"/>
    <w:rsid w:val="00C700FD"/>
    <w:rsid w:val="00C84276"/>
    <w:rsid w:val="00C90BCB"/>
    <w:rsid w:val="00C93E9C"/>
    <w:rsid w:val="00C9785E"/>
    <w:rsid w:val="00CD1808"/>
    <w:rsid w:val="00CF15CE"/>
    <w:rsid w:val="00CF4F1E"/>
    <w:rsid w:val="00CF5449"/>
    <w:rsid w:val="00D05DF6"/>
    <w:rsid w:val="00D359F0"/>
    <w:rsid w:val="00D51D07"/>
    <w:rsid w:val="00D55972"/>
    <w:rsid w:val="00D92177"/>
    <w:rsid w:val="00DA03A2"/>
    <w:rsid w:val="00DB69F4"/>
    <w:rsid w:val="00DC104C"/>
    <w:rsid w:val="00DD7F46"/>
    <w:rsid w:val="00DE76FE"/>
    <w:rsid w:val="00E2123F"/>
    <w:rsid w:val="00E43DA4"/>
    <w:rsid w:val="00E47F96"/>
    <w:rsid w:val="00E527DE"/>
    <w:rsid w:val="00E80524"/>
    <w:rsid w:val="00E91093"/>
    <w:rsid w:val="00E9377A"/>
    <w:rsid w:val="00E9474E"/>
    <w:rsid w:val="00EA5B25"/>
    <w:rsid w:val="00EB68A3"/>
    <w:rsid w:val="00EC5052"/>
    <w:rsid w:val="00F077C7"/>
    <w:rsid w:val="00F16667"/>
    <w:rsid w:val="00F23D63"/>
    <w:rsid w:val="00F342B3"/>
    <w:rsid w:val="00F40963"/>
    <w:rsid w:val="00F57F36"/>
    <w:rsid w:val="00F867A0"/>
    <w:rsid w:val="00F9084D"/>
    <w:rsid w:val="00FC55BF"/>
    <w:rsid w:val="00FD0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10C1"/>
  <w15:docId w15:val="{31A8498B-2147-445D-9E1C-223F2BBF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06ACB"/>
    <w:pPr>
      <w:spacing w:before="100" w:beforeAutospacing="1" w:after="100" w:afterAutospacing="1"/>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DC104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
    <w:basedOn w:val="a"/>
    <w:link w:val="a4"/>
    <w:uiPriority w:val="99"/>
    <w:unhideWhenUsed/>
    <w:qFormat/>
    <w:rsid w:val="008F0F14"/>
    <w:pPr>
      <w:spacing w:before="100" w:beforeAutospacing="1" w:after="100" w:afterAutospacing="1"/>
    </w:pPr>
    <w:rPr>
      <w:rFonts w:eastAsia="Times New Roman" w:cs="Times New Roman"/>
      <w:sz w:val="24"/>
      <w:szCs w:val="24"/>
      <w:lang w:eastAsia="ru-RU"/>
    </w:rPr>
  </w:style>
  <w:style w:type="character" w:styleId="a5">
    <w:name w:val="Strong"/>
    <w:basedOn w:val="a0"/>
    <w:uiPriority w:val="22"/>
    <w:qFormat/>
    <w:rsid w:val="008F0F14"/>
    <w:rPr>
      <w:b/>
      <w:bCs/>
    </w:rPr>
  </w:style>
  <w:style w:type="character" w:styleId="a6">
    <w:name w:val="Emphasis"/>
    <w:basedOn w:val="a0"/>
    <w:uiPriority w:val="20"/>
    <w:qFormat/>
    <w:rsid w:val="008F0F14"/>
    <w:rPr>
      <w:i/>
      <w:iCs/>
    </w:rPr>
  </w:style>
  <w:style w:type="paragraph" w:customStyle="1" w:styleId="beforelist">
    <w:name w:val="before_list"/>
    <w:basedOn w:val="a"/>
    <w:rsid w:val="008F0F14"/>
    <w:pPr>
      <w:spacing w:before="100" w:beforeAutospacing="1" w:after="100" w:afterAutospacing="1"/>
    </w:pPr>
    <w:rPr>
      <w:rFonts w:eastAsia="Times New Roman" w:cs="Times New Roman"/>
      <w:sz w:val="24"/>
      <w:szCs w:val="24"/>
      <w:lang w:eastAsia="ru-RU"/>
    </w:rPr>
  </w:style>
  <w:style w:type="character" w:styleId="a7">
    <w:name w:val="Hyperlink"/>
    <w:basedOn w:val="a0"/>
    <w:uiPriority w:val="99"/>
    <w:unhideWhenUsed/>
    <w:rsid w:val="008F0F14"/>
    <w:rPr>
      <w:color w:val="0000FF"/>
      <w:u w:val="single"/>
    </w:rPr>
  </w:style>
  <w:style w:type="paragraph" w:styleId="a8">
    <w:name w:val="Balloon Text"/>
    <w:basedOn w:val="a"/>
    <w:link w:val="a9"/>
    <w:uiPriority w:val="99"/>
    <w:semiHidden/>
    <w:unhideWhenUsed/>
    <w:rsid w:val="008F0F14"/>
    <w:rPr>
      <w:rFonts w:ascii="Tahoma" w:hAnsi="Tahoma" w:cs="Tahoma"/>
      <w:sz w:val="16"/>
      <w:szCs w:val="16"/>
    </w:rPr>
  </w:style>
  <w:style w:type="character" w:customStyle="1" w:styleId="a9">
    <w:name w:val="Текст выноски Знак"/>
    <w:basedOn w:val="a0"/>
    <w:link w:val="a8"/>
    <w:uiPriority w:val="99"/>
    <w:semiHidden/>
    <w:rsid w:val="008F0F14"/>
    <w:rPr>
      <w:rFonts w:ascii="Tahoma" w:hAnsi="Tahoma" w:cs="Tahoma"/>
      <w:sz w:val="16"/>
      <w:szCs w:val="16"/>
    </w:rPr>
  </w:style>
  <w:style w:type="character" w:customStyle="1" w:styleId="10">
    <w:name w:val="Заголовок 1 Знак"/>
    <w:basedOn w:val="a0"/>
    <w:link w:val="1"/>
    <w:uiPriority w:val="9"/>
    <w:rsid w:val="00306ACB"/>
    <w:rPr>
      <w:rFonts w:eastAsia="Times New Roman" w:cs="Times New Roman"/>
      <w:b/>
      <w:bCs/>
      <w:kern w:val="36"/>
      <w:sz w:val="48"/>
      <w:szCs w:val="48"/>
      <w:lang w:eastAsia="ru-RU"/>
    </w:rPr>
  </w:style>
  <w:style w:type="paragraph" w:styleId="aa">
    <w:name w:val="List Paragraph"/>
    <w:aliases w:val="маркированный,без абзаца,ПАРАГРАФ,Heading1,Colorful List - Accent 11,Colorful List - Accent 11CxSpLast,H1-1,Заголовок3,Bullet 1,Use Case List Paragraph,List Paragraph,Абзац списка2,Дайджест,Стандартный,lp1"/>
    <w:basedOn w:val="a"/>
    <w:link w:val="ab"/>
    <w:uiPriority w:val="34"/>
    <w:qFormat/>
    <w:rsid w:val="00453E6F"/>
    <w:pPr>
      <w:ind w:left="720"/>
      <w:contextualSpacing/>
    </w:pPr>
  </w:style>
  <w:style w:type="character" w:customStyle="1" w:styleId="30">
    <w:name w:val="Заголовок 3 Знак"/>
    <w:basedOn w:val="a0"/>
    <w:link w:val="3"/>
    <w:uiPriority w:val="9"/>
    <w:semiHidden/>
    <w:rsid w:val="00DC104C"/>
    <w:rPr>
      <w:rFonts w:asciiTheme="majorHAnsi" w:eastAsiaTheme="majorEastAsia" w:hAnsiTheme="majorHAnsi" w:cstheme="majorBidi"/>
      <w:b/>
      <w:bCs/>
      <w:color w:val="4F81BD" w:themeColor="accent1"/>
    </w:rPr>
  </w:style>
  <w:style w:type="paragraph" w:styleId="ac">
    <w:name w:val="Body Text Indent"/>
    <w:basedOn w:val="a"/>
    <w:link w:val="ad"/>
    <w:uiPriority w:val="99"/>
    <w:semiHidden/>
    <w:unhideWhenUsed/>
    <w:rsid w:val="00DC104C"/>
    <w:pPr>
      <w:spacing w:after="120" w:line="252" w:lineRule="auto"/>
      <w:ind w:left="283"/>
    </w:pPr>
    <w:rPr>
      <w:rFonts w:asciiTheme="minorHAnsi" w:hAnsiTheme="minorHAnsi"/>
      <w:sz w:val="22"/>
    </w:rPr>
  </w:style>
  <w:style w:type="character" w:customStyle="1" w:styleId="ad">
    <w:name w:val="Основной текст с отступом Знак"/>
    <w:basedOn w:val="a0"/>
    <w:link w:val="ac"/>
    <w:uiPriority w:val="99"/>
    <w:semiHidden/>
    <w:rsid w:val="00DC104C"/>
    <w:rPr>
      <w:rFonts w:asciiTheme="minorHAnsi" w:hAnsiTheme="minorHAnsi"/>
      <w:sz w:val="22"/>
    </w:rPr>
  </w:style>
  <w:style w:type="character" w:customStyle="1" w:styleId="ab">
    <w:name w:val="Абзац списка Знак"/>
    <w:aliases w:val="маркированный Знак,без абзаца Знак,ПАРАГРАФ Знак,Heading1 Знак,Colorful List - Accent 11 Знак,Colorful List - Accent 11CxSpLast Знак,H1-1 Знак,Заголовок3 Знак,Bullet 1 Знак,Use Case List Paragraph Знак,List Paragraph Знак,Дайджест Знак"/>
    <w:link w:val="aa"/>
    <w:uiPriority w:val="34"/>
    <w:qFormat/>
    <w:locked/>
    <w:rsid w:val="00DC104C"/>
  </w:style>
  <w:style w:type="paragraph" w:customStyle="1" w:styleId="Standard">
    <w:name w:val="Standard"/>
    <w:uiPriority w:val="99"/>
    <w:rsid w:val="00DC104C"/>
    <w:pPr>
      <w:widowControl w:val="0"/>
      <w:suppressAutoHyphens/>
      <w:autoSpaceDN w:val="0"/>
    </w:pPr>
    <w:rPr>
      <w:rFonts w:eastAsia="Andale Sans UI" w:cs="Tahoma"/>
      <w:kern w:val="3"/>
      <w:sz w:val="24"/>
      <w:szCs w:val="24"/>
      <w:lang w:eastAsia="ru-RU"/>
    </w:rPr>
  </w:style>
  <w:style w:type="character" w:customStyle="1" w:styleId="a4">
    <w:name w:val="Обычный (Интернет)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link w:val="a3"/>
    <w:uiPriority w:val="99"/>
    <w:locked/>
    <w:rsid w:val="001C48C8"/>
    <w:rPr>
      <w:rFonts w:eastAsia="Times New Roman" w:cs="Times New Roman"/>
      <w:sz w:val="24"/>
      <w:szCs w:val="24"/>
      <w:lang w:eastAsia="ru-RU"/>
    </w:rPr>
  </w:style>
  <w:style w:type="paragraph" w:styleId="ae">
    <w:name w:val="No Spacing"/>
    <w:uiPriority w:val="1"/>
    <w:qFormat/>
    <w:rsid w:val="00E43DA4"/>
    <w:rPr>
      <w:rFonts w:asciiTheme="minorHAnsi" w:hAnsiTheme="minorHAnsi"/>
      <w:sz w:val="22"/>
    </w:rPr>
  </w:style>
  <w:style w:type="table" w:styleId="af">
    <w:name w:val="Table Grid"/>
    <w:basedOn w:val="a1"/>
    <w:uiPriority w:val="39"/>
    <w:rsid w:val="007402A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F40963"/>
    <w:pPr>
      <w:tabs>
        <w:tab w:val="center" w:pos="4677"/>
        <w:tab w:val="right" w:pos="9355"/>
      </w:tabs>
    </w:pPr>
  </w:style>
  <w:style w:type="character" w:customStyle="1" w:styleId="af1">
    <w:name w:val="Верхний колонтитул Знак"/>
    <w:basedOn w:val="a0"/>
    <w:link w:val="af0"/>
    <w:uiPriority w:val="99"/>
    <w:rsid w:val="00F40963"/>
  </w:style>
  <w:style w:type="paragraph" w:styleId="af2">
    <w:name w:val="footer"/>
    <w:basedOn w:val="a"/>
    <w:link w:val="af3"/>
    <w:uiPriority w:val="99"/>
    <w:unhideWhenUsed/>
    <w:rsid w:val="00F40963"/>
    <w:pPr>
      <w:tabs>
        <w:tab w:val="center" w:pos="4677"/>
        <w:tab w:val="right" w:pos="9355"/>
      </w:tabs>
    </w:pPr>
  </w:style>
  <w:style w:type="character" w:customStyle="1" w:styleId="af3">
    <w:name w:val="Нижний колонтитул Знак"/>
    <w:basedOn w:val="a0"/>
    <w:link w:val="af2"/>
    <w:uiPriority w:val="99"/>
    <w:rsid w:val="00F40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25799">
      <w:bodyDiv w:val="1"/>
      <w:marLeft w:val="0"/>
      <w:marRight w:val="0"/>
      <w:marTop w:val="0"/>
      <w:marBottom w:val="0"/>
      <w:divBdr>
        <w:top w:val="none" w:sz="0" w:space="0" w:color="auto"/>
        <w:left w:val="none" w:sz="0" w:space="0" w:color="auto"/>
        <w:bottom w:val="none" w:sz="0" w:space="0" w:color="auto"/>
        <w:right w:val="none" w:sz="0" w:space="0" w:color="auto"/>
      </w:divBdr>
    </w:div>
    <w:div w:id="804469954">
      <w:bodyDiv w:val="1"/>
      <w:marLeft w:val="0"/>
      <w:marRight w:val="0"/>
      <w:marTop w:val="0"/>
      <w:marBottom w:val="0"/>
      <w:divBdr>
        <w:top w:val="none" w:sz="0" w:space="0" w:color="auto"/>
        <w:left w:val="none" w:sz="0" w:space="0" w:color="auto"/>
        <w:bottom w:val="none" w:sz="0" w:space="0" w:color="auto"/>
        <w:right w:val="none" w:sz="0" w:space="0" w:color="auto"/>
      </w:divBdr>
      <w:divsChild>
        <w:div w:id="1044448812">
          <w:marLeft w:val="150"/>
          <w:marRight w:val="0"/>
          <w:marTop w:val="0"/>
          <w:marBottom w:val="0"/>
          <w:divBdr>
            <w:top w:val="none" w:sz="0" w:space="0" w:color="auto"/>
            <w:left w:val="none" w:sz="0" w:space="0" w:color="auto"/>
            <w:bottom w:val="none" w:sz="0" w:space="0" w:color="auto"/>
            <w:right w:val="none" w:sz="0" w:space="0" w:color="auto"/>
          </w:divBdr>
        </w:div>
        <w:div w:id="1405761301">
          <w:marLeft w:val="0"/>
          <w:marRight w:val="0"/>
          <w:marTop w:val="0"/>
          <w:marBottom w:val="0"/>
          <w:divBdr>
            <w:top w:val="none" w:sz="0" w:space="0" w:color="auto"/>
            <w:left w:val="none" w:sz="0" w:space="0" w:color="auto"/>
            <w:bottom w:val="none" w:sz="0" w:space="0" w:color="auto"/>
            <w:right w:val="none" w:sz="0" w:space="0" w:color="auto"/>
          </w:divBdr>
        </w:div>
      </w:divsChild>
    </w:div>
    <w:div w:id="883709645">
      <w:bodyDiv w:val="1"/>
      <w:marLeft w:val="0"/>
      <w:marRight w:val="0"/>
      <w:marTop w:val="0"/>
      <w:marBottom w:val="0"/>
      <w:divBdr>
        <w:top w:val="none" w:sz="0" w:space="0" w:color="auto"/>
        <w:left w:val="none" w:sz="0" w:space="0" w:color="auto"/>
        <w:bottom w:val="none" w:sz="0" w:space="0" w:color="auto"/>
        <w:right w:val="none" w:sz="0" w:space="0" w:color="auto"/>
      </w:divBdr>
    </w:div>
    <w:div w:id="998072979">
      <w:bodyDiv w:val="1"/>
      <w:marLeft w:val="0"/>
      <w:marRight w:val="0"/>
      <w:marTop w:val="0"/>
      <w:marBottom w:val="0"/>
      <w:divBdr>
        <w:top w:val="none" w:sz="0" w:space="0" w:color="auto"/>
        <w:left w:val="none" w:sz="0" w:space="0" w:color="auto"/>
        <w:bottom w:val="none" w:sz="0" w:space="0" w:color="auto"/>
        <w:right w:val="none" w:sz="0" w:space="0" w:color="auto"/>
      </w:divBdr>
    </w:div>
    <w:div w:id="1083532433">
      <w:bodyDiv w:val="1"/>
      <w:marLeft w:val="0"/>
      <w:marRight w:val="0"/>
      <w:marTop w:val="0"/>
      <w:marBottom w:val="0"/>
      <w:divBdr>
        <w:top w:val="none" w:sz="0" w:space="0" w:color="auto"/>
        <w:left w:val="none" w:sz="0" w:space="0" w:color="auto"/>
        <w:bottom w:val="none" w:sz="0" w:space="0" w:color="auto"/>
        <w:right w:val="none" w:sz="0" w:space="0" w:color="auto"/>
      </w:divBdr>
      <w:divsChild>
        <w:div w:id="823159475">
          <w:marLeft w:val="150"/>
          <w:marRight w:val="0"/>
          <w:marTop w:val="0"/>
          <w:marBottom w:val="0"/>
          <w:divBdr>
            <w:top w:val="none" w:sz="0" w:space="0" w:color="auto"/>
            <w:left w:val="none" w:sz="0" w:space="0" w:color="auto"/>
            <w:bottom w:val="none" w:sz="0" w:space="0" w:color="auto"/>
            <w:right w:val="none" w:sz="0" w:space="0" w:color="auto"/>
          </w:divBdr>
        </w:div>
        <w:div w:id="2042437956">
          <w:marLeft w:val="0"/>
          <w:marRight w:val="0"/>
          <w:marTop w:val="0"/>
          <w:marBottom w:val="0"/>
          <w:divBdr>
            <w:top w:val="none" w:sz="0" w:space="0" w:color="auto"/>
            <w:left w:val="none" w:sz="0" w:space="0" w:color="auto"/>
            <w:bottom w:val="none" w:sz="0" w:space="0" w:color="auto"/>
            <w:right w:val="none" w:sz="0" w:space="0" w:color="auto"/>
          </w:divBdr>
        </w:div>
      </w:divsChild>
    </w:div>
    <w:div w:id="1090929878">
      <w:bodyDiv w:val="1"/>
      <w:marLeft w:val="0"/>
      <w:marRight w:val="0"/>
      <w:marTop w:val="0"/>
      <w:marBottom w:val="0"/>
      <w:divBdr>
        <w:top w:val="none" w:sz="0" w:space="0" w:color="auto"/>
        <w:left w:val="none" w:sz="0" w:space="0" w:color="auto"/>
        <w:bottom w:val="none" w:sz="0" w:space="0" w:color="auto"/>
        <w:right w:val="none" w:sz="0" w:space="0" w:color="auto"/>
      </w:divBdr>
      <w:divsChild>
        <w:div w:id="63720159">
          <w:marLeft w:val="150"/>
          <w:marRight w:val="0"/>
          <w:marTop w:val="0"/>
          <w:marBottom w:val="0"/>
          <w:divBdr>
            <w:top w:val="none" w:sz="0" w:space="0" w:color="auto"/>
            <w:left w:val="none" w:sz="0" w:space="0" w:color="auto"/>
            <w:bottom w:val="none" w:sz="0" w:space="0" w:color="auto"/>
            <w:right w:val="none" w:sz="0" w:space="0" w:color="auto"/>
          </w:divBdr>
        </w:div>
        <w:div w:id="1522401939">
          <w:marLeft w:val="0"/>
          <w:marRight w:val="0"/>
          <w:marTop w:val="0"/>
          <w:marBottom w:val="0"/>
          <w:divBdr>
            <w:top w:val="none" w:sz="0" w:space="0" w:color="auto"/>
            <w:left w:val="none" w:sz="0" w:space="0" w:color="auto"/>
            <w:bottom w:val="none" w:sz="0" w:space="0" w:color="auto"/>
            <w:right w:val="none" w:sz="0" w:space="0" w:color="auto"/>
          </w:divBdr>
        </w:div>
      </w:divsChild>
    </w:div>
    <w:div w:id="1133987638">
      <w:bodyDiv w:val="1"/>
      <w:marLeft w:val="0"/>
      <w:marRight w:val="0"/>
      <w:marTop w:val="0"/>
      <w:marBottom w:val="0"/>
      <w:divBdr>
        <w:top w:val="none" w:sz="0" w:space="0" w:color="auto"/>
        <w:left w:val="none" w:sz="0" w:space="0" w:color="auto"/>
        <w:bottom w:val="none" w:sz="0" w:space="0" w:color="auto"/>
        <w:right w:val="none" w:sz="0" w:space="0" w:color="auto"/>
      </w:divBdr>
    </w:div>
    <w:div w:id="1530754933">
      <w:bodyDiv w:val="1"/>
      <w:marLeft w:val="0"/>
      <w:marRight w:val="0"/>
      <w:marTop w:val="0"/>
      <w:marBottom w:val="0"/>
      <w:divBdr>
        <w:top w:val="none" w:sz="0" w:space="0" w:color="auto"/>
        <w:left w:val="none" w:sz="0" w:space="0" w:color="auto"/>
        <w:bottom w:val="none" w:sz="0" w:space="0" w:color="auto"/>
        <w:right w:val="none" w:sz="0" w:space="0" w:color="auto"/>
      </w:divBdr>
    </w:div>
    <w:div w:id="1713067924">
      <w:bodyDiv w:val="1"/>
      <w:marLeft w:val="0"/>
      <w:marRight w:val="0"/>
      <w:marTop w:val="0"/>
      <w:marBottom w:val="0"/>
      <w:divBdr>
        <w:top w:val="none" w:sz="0" w:space="0" w:color="auto"/>
        <w:left w:val="none" w:sz="0" w:space="0" w:color="auto"/>
        <w:bottom w:val="none" w:sz="0" w:space="0" w:color="auto"/>
        <w:right w:val="none" w:sz="0" w:space="0" w:color="auto"/>
      </w:divBdr>
    </w:div>
    <w:div w:id="1899587936">
      <w:bodyDiv w:val="1"/>
      <w:marLeft w:val="0"/>
      <w:marRight w:val="0"/>
      <w:marTop w:val="0"/>
      <w:marBottom w:val="0"/>
      <w:divBdr>
        <w:top w:val="none" w:sz="0" w:space="0" w:color="auto"/>
        <w:left w:val="none" w:sz="0" w:space="0" w:color="auto"/>
        <w:bottom w:val="none" w:sz="0" w:space="0" w:color="auto"/>
        <w:right w:val="none" w:sz="0" w:space="0" w:color="auto"/>
      </w:divBdr>
    </w:div>
    <w:div w:id="1920016159">
      <w:bodyDiv w:val="1"/>
      <w:marLeft w:val="0"/>
      <w:marRight w:val="0"/>
      <w:marTop w:val="0"/>
      <w:marBottom w:val="0"/>
      <w:divBdr>
        <w:top w:val="none" w:sz="0" w:space="0" w:color="auto"/>
        <w:left w:val="none" w:sz="0" w:space="0" w:color="auto"/>
        <w:bottom w:val="none" w:sz="0" w:space="0" w:color="auto"/>
        <w:right w:val="none" w:sz="0" w:space="0" w:color="auto"/>
      </w:divBdr>
    </w:div>
    <w:div w:id="1974945473">
      <w:bodyDiv w:val="1"/>
      <w:marLeft w:val="0"/>
      <w:marRight w:val="0"/>
      <w:marTop w:val="0"/>
      <w:marBottom w:val="0"/>
      <w:divBdr>
        <w:top w:val="none" w:sz="0" w:space="0" w:color="auto"/>
        <w:left w:val="none" w:sz="0" w:space="0" w:color="auto"/>
        <w:bottom w:val="none" w:sz="0" w:space="0" w:color="auto"/>
        <w:right w:val="none" w:sz="0" w:space="0" w:color="auto"/>
      </w:divBdr>
    </w:div>
    <w:div w:id="1989745349">
      <w:bodyDiv w:val="1"/>
      <w:marLeft w:val="0"/>
      <w:marRight w:val="0"/>
      <w:marTop w:val="0"/>
      <w:marBottom w:val="0"/>
      <w:divBdr>
        <w:top w:val="none" w:sz="0" w:space="0" w:color="auto"/>
        <w:left w:val="none" w:sz="0" w:space="0" w:color="auto"/>
        <w:bottom w:val="none" w:sz="0" w:space="0" w:color="auto"/>
        <w:right w:val="none" w:sz="0" w:space="0" w:color="auto"/>
      </w:divBdr>
      <w:divsChild>
        <w:div w:id="2044330106">
          <w:marLeft w:val="0"/>
          <w:marRight w:val="0"/>
          <w:marTop w:val="0"/>
          <w:marBottom w:val="360"/>
          <w:divBdr>
            <w:top w:val="none" w:sz="0" w:space="0" w:color="auto"/>
            <w:left w:val="none" w:sz="0" w:space="0" w:color="auto"/>
            <w:bottom w:val="none" w:sz="0" w:space="0" w:color="auto"/>
            <w:right w:val="none" w:sz="0" w:space="0" w:color="auto"/>
          </w:divBdr>
          <w:divsChild>
            <w:div w:id="1061295403">
              <w:marLeft w:val="0"/>
              <w:marRight w:val="0"/>
              <w:marTop w:val="0"/>
              <w:marBottom w:val="120"/>
              <w:divBdr>
                <w:top w:val="none" w:sz="0" w:space="0" w:color="auto"/>
                <w:left w:val="none" w:sz="0" w:space="0" w:color="auto"/>
                <w:bottom w:val="none" w:sz="0" w:space="0" w:color="auto"/>
                <w:right w:val="none" w:sz="0" w:space="0" w:color="auto"/>
              </w:divBdr>
              <w:divsChild>
                <w:div w:id="1405951983">
                  <w:marLeft w:val="0"/>
                  <w:marRight w:val="0"/>
                  <w:marTop w:val="0"/>
                  <w:marBottom w:val="0"/>
                  <w:divBdr>
                    <w:top w:val="none" w:sz="0" w:space="0" w:color="auto"/>
                    <w:left w:val="none" w:sz="0" w:space="0" w:color="auto"/>
                    <w:bottom w:val="none" w:sz="0" w:space="0" w:color="auto"/>
                    <w:right w:val="none" w:sz="0" w:space="0" w:color="auto"/>
                  </w:divBdr>
                </w:div>
                <w:div w:id="1294094904">
                  <w:marLeft w:val="0"/>
                  <w:marRight w:val="0"/>
                  <w:marTop w:val="0"/>
                  <w:marBottom w:val="0"/>
                  <w:divBdr>
                    <w:top w:val="none" w:sz="0" w:space="0" w:color="auto"/>
                    <w:left w:val="none" w:sz="0" w:space="0" w:color="auto"/>
                    <w:bottom w:val="none" w:sz="0" w:space="0" w:color="auto"/>
                    <w:right w:val="none" w:sz="0" w:space="0" w:color="auto"/>
                  </w:divBdr>
                </w:div>
              </w:divsChild>
            </w:div>
            <w:div w:id="1173952280">
              <w:marLeft w:val="0"/>
              <w:marRight w:val="0"/>
              <w:marTop w:val="0"/>
              <w:marBottom w:val="120"/>
              <w:divBdr>
                <w:top w:val="none" w:sz="0" w:space="0" w:color="auto"/>
                <w:left w:val="none" w:sz="0" w:space="0" w:color="auto"/>
                <w:bottom w:val="none" w:sz="0" w:space="0" w:color="auto"/>
                <w:right w:val="none" w:sz="0" w:space="0" w:color="auto"/>
              </w:divBdr>
              <w:divsChild>
                <w:div w:id="778992621">
                  <w:marLeft w:val="0"/>
                  <w:marRight w:val="0"/>
                  <w:marTop w:val="0"/>
                  <w:marBottom w:val="0"/>
                  <w:divBdr>
                    <w:top w:val="none" w:sz="0" w:space="0" w:color="auto"/>
                    <w:left w:val="none" w:sz="0" w:space="0" w:color="auto"/>
                    <w:bottom w:val="none" w:sz="0" w:space="0" w:color="auto"/>
                    <w:right w:val="none" w:sz="0" w:space="0" w:color="auto"/>
                  </w:divBdr>
                </w:div>
                <w:div w:id="8527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1501</Words>
  <Characters>8561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dc:creator>
  <cp:keywords/>
  <dc:description/>
  <cp:lastModifiedBy>KRU-3-315</cp:lastModifiedBy>
  <cp:revision>2</cp:revision>
  <cp:lastPrinted>2023-11-28T10:10:00Z</cp:lastPrinted>
  <dcterms:created xsi:type="dcterms:W3CDTF">2023-12-25T08:50:00Z</dcterms:created>
  <dcterms:modified xsi:type="dcterms:W3CDTF">2023-12-25T08:50:00Z</dcterms:modified>
</cp:coreProperties>
</file>