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pPr w:leftFromText="180" w:rightFromText="180" w:vertAnchor="text" w:horzAnchor="margin" w:tblpX="-709" w:tblpY="-111"/>
        <w:tblW w:w="105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18"/>
        <w:gridCol w:w="4219"/>
      </w:tblGrid>
      <w:tr w:rsidR="00A37F7E" w:rsidRPr="007E1200" w14:paraId="0859C574" w14:textId="77777777" w:rsidTr="00AC0510">
        <w:trPr>
          <w:trHeight w:val="1267"/>
        </w:trPr>
        <w:tc>
          <w:tcPr>
            <w:tcW w:w="4361" w:type="dxa"/>
            <w:hideMark/>
          </w:tcPr>
          <w:p w14:paraId="1534381E" w14:textId="77777777" w:rsidR="00A37F7E" w:rsidRDefault="00A37F7E" w:rsidP="00AC0510">
            <w:pPr>
              <w:shd w:val="clear" w:color="auto" w:fill="FFFFFF" w:themeFill="background1"/>
              <w:tabs>
                <w:tab w:val="left" w:pos="5954"/>
              </w:tabs>
              <w:jc w:val="center"/>
              <w:rPr>
                <w:lang w:val="kk-KZ" w:eastAsia="en-US"/>
              </w:rPr>
            </w:pPr>
            <w:bookmarkStart w:id="0" w:name="_Hlk146638153"/>
            <w:r w:rsidRPr="007E1200">
              <w:rPr>
                <w:sz w:val="22"/>
                <w:szCs w:val="22"/>
                <w:lang w:val="kk-KZ" w:eastAsia="en-US"/>
              </w:rPr>
              <w:t>«</w:t>
            </w:r>
            <w:r w:rsidRPr="007E1200">
              <w:rPr>
                <w:lang w:val="kk-KZ" w:eastAsia="en-US"/>
              </w:rPr>
              <w:t>А</w:t>
            </w:r>
            <w:r>
              <w:rPr>
                <w:lang w:val="kk-KZ" w:eastAsia="en-US"/>
              </w:rPr>
              <w:t xml:space="preserve">хмет </w:t>
            </w:r>
            <w:r w:rsidRPr="007E1200">
              <w:rPr>
                <w:lang w:val="kk-KZ" w:eastAsia="en-US"/>
              </w:rPr>
              <w:t>Байтұрсын</w:t>
            </w:r>
            <w:r>
              <w:rPr>
                <w:lang w:val="kk-KZ" w:eastAsia="en-US"/>
              </w:rPr>
              <w:t>ұлы</w:t>
            </w:r>
            <w:r w:rsidRPr="007E1200">
              <w:rPr>
                <w:lang w:val="kk-KZ" w:eastAsia="en-US"/>
              </w:rPr>
              <w:t xml:space="preserve"> атындағы Қостанай өңірлік </w:t>
            </w:r>
          </w:p>
          <w:p w14:paraId="0F599278" w14:textId="77777777" w:rsidR="00A37F7E" w:rsidRPr="007E1200" w:rsidRDefault="00A37F7E" w:rsidP="00AC0510">
            <w:pPr>
              <w:shd w:val="clear" w:color="auto" w:fill="FFFFFF" w:themeFill="background1"/>
              <w:tabs>
                <w:tab w:val="left" w:pos="5954"/>
              </w:tabs>
              <w:jc w:val="center"/>
              <w:rPr>
                <w:lang w:val="kk-KZ" w:eastAsia="en-US"/>
              </w:rPr>
            </w:pPr>
            <w:r w:rsidRPr="007E1200">
              <w:rPr>
                <w:lang w:val="kk-KZ" w:eastAsia="en-US"/>
              </w:rPr>
              <w:t>университеті» КЕАҚ</w:t>
            </w:r>
          </w:p>
        </w:tc>
        <w:tc>
          <w:tcPr>
            <w:tcW w:w="2018" w:type="dxa"/>
            <w:hideMark/>
          </w:tcPr>
          <w:p w14:paraId="7A54C894" w14:textId="77777777" w:rsidR="00A37F7E" w:rsidRPr="007E1200" w:rsidRDefault="00A37F7E" w:rsidP="00AC0510">
            <w:pPr>
              <w:shd w:val="clear" w:color="auto" w:fill="FFFFFF" w:themeFill="background1"/>
              <w:tabs>
                <w:tab w:val="left" w:pos="5954"/>
              </w:tabs>
              <w:rPr>
                <w:lang w:val="kk-KZ" w:eastAsia="en-US"/>
              </w:rPr>
            </w:pPr>
            <w:r>
              <w:rPr>
                <w:noProof/>
              </w:rPr>
              <w:drawing>
                <wp:anchor distT="0" distB="0" distL="114300" distR="114300" simplePos="0" relativeHeight="251659264" behindDoc="1" locked="0" layoutInCell="1" allowOverlap="1" wp14:anchorId="6B3956CD" wp14:editId="11C3E6CB">
                  <wp:simplePos x="0" y="0"/>
                  <wp:positionH relativeFrom="column">
                    <wp:posOffset>225425</wp:posOffset>
                  </wp:positionH>
                  <wp:positionV relativeFrom="paragraph">
                    <wp:posOffset>1270</wp:posOffset>
                  </wp:positionV>
                  <wp:extent cx="845820" cy="676275"/>
                  <wp:effectExtent l="0" t="0" r="0" b="0"/>
                  <wp:wrapThrough wrapText="bothSides">
                    <wp:wrapPolygon edited="0">
                      <wp:start x="0" y="0"/>
                      <wp:lineTo x="0" y="21296"/>
                      <wp:lineTo x="20919" y="21296"/>
                      <wp:lineTo x="20919"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676275"/>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4219" w:type="dxa"/>
            <w:hideMark/>
          </w:tcPr>
          <w:p w14:paraId="219FBE71" w14:textId="77777777" w:rsidR="00A37F7E" w:rsidRPr="007E1200" w:rsidRDefault="00A37F7E" w:rsidP="00AC0510">
            <w:pPr>
              <w:shd w:val="clear" w:color="auto" w:fill="FFFFFF" w:themeFill="background1"/>
              <w:tabs>
                <w:tab w:val="left" w:pos="5954"/>
              </w:tabs>
              <w:jc w:val="center"/>
              <w:rPr>
                <w:lang w:val="kk-KZ" w:eastAsia="en-US"/>
              </w:rPr>
            </w:pPr>
            <w:r w:rsidRPr="007E1200">
              <w:rPr>
                <w:lang w:val="kk-KZ" w:eastAsia="en-US"/>
              </w:rPr>
              <w:t xml:space="preserve">НАО «Костанайский региональный университет имени </w:t>
            </w:r>
            <w:r>
              <w:t xml:space="preserve"> </w:t>
            </w:r>
            <w:r w:rsidRPr="00A171FF">
              <w:rPr>
                <w:lang w:val="kk-KZ" w:eastAsia="en-US"/>
              </w:rPr>
              <w:t>Ахмет Байтұрсынұлы</w:t>
            </w:r>
            <w:r w:rsidRPr="007E1200">
              <w:rPr>
                <w:lang w:val="kk-KZ" w:eastAsia="en-US"/>
              </w:rPr>
              <w:t>»</w:t>
            </w:r>
          </w:p>
        </w:tc>
      </w:tr>
    </w:tbl>
    <w:tbl>
      <w:tblPr>
        <w:tblW w:w="5385" w:type="pct"/>
        <w:tblInd w:w="-431" w:type="dxa"/>
        <w:tblCellMar>
          <w:left w:w="0" w:type="dxa"/>
          <w:right w:w="0" w:type="dxa"/>
        </w:tblCellMar>
        <w:tblLook w:val="04A0" w:firstRow="1" w:lastRow="0" w:firstColumn="1" w:lastColumn="0" w:noHBand="0" w:noVBand="1"/>
      </w:tblPr>
      <w:tblGrid>
        <w:gridCol w:w="4782"/>
        <w:gridCol w:w="28"/>
        <w:gridCol w:w="5265"/>
      </w:tblGrid>
      <w:tr w:rsidR="00A37F7E" w:rsidRPr="007E1200" w14:paraId="3FECEC94" w14:textId="77777777" w:rsidTr="00AC0510">
        <w:tc>
          <w:tcPr>
            <w:tcW w:w="2387" w:type="pct"/>
            <w:gridSpan w:val="2"/>
            <w:tcMar>
              <w:top w:w="0" w:type="dxa"/>
              <w:left w:w="108" w:type="dxa"/>
              <w:bottom w:w="0" w:type="dxa"/>
              <w:right w:w="108" w:type="dxa"/>
            </w:tcMar>
            <w:hideMark/>
          </w:tcPr>
          <w:p w14:paraId="76F8A2CB" w14:textId="77777777" w:rsidR="00A37F7E" w:rsidRPr="007E1200" w:rsidRDefault="00A37F7E" w:rsidP="00AC0510">
            <w:pPr>
              <w:shd w:val="clear" w:color="auto" w:fill="FFFFFF" w:themeFill="background1"/>
              <w:jc w:val="center"/>
              <w:rPr>
                <w:b/>
                <w:lang w:val="kk-KZ" w:eastAsia="en-US"/>
              </w:rPr>
            </w:pPr>
            <w:r w:rsidRPr="007E1200">
              <w:rPr>
                <w:rStyle w:val="s1"/>
                <w:b/>
                <w:lang w:val="kk-KZ" w:eastAsia="en-US"/>
              </w:rPr>
              <w:t>КӨШІРМЕ</w:t>
            </w:r>
          </w:p>
        </w:tc>
        <w:tc>
          <w:tcPr>
            <w:tcW w:w="2613" w:type="pct"/>
            <w:tcMar>
              <w:top w:w="0" w:type="dxa"/>
              <w:left w:w="108" w:type="dxa"/>
              <w:bottom w:w="0" w:type="dxa"/>
              <w:right w:w="108" w:type="dxa"/>
            </w:tcMar>
            <w:hideMark/>
          </w:tcPr>
          <w:p w14:paraId="3B8A33AB" w14:textId="77777777" w:rsidR="00A37F7E" w:rsidRPr="007E1200" w:rsidRDefault="00A37F7E" w:rsidP="00AC0510">
            <w:pPr>
              <w:shd w:val="clear" w:color="auto" w:fill="FFFFFF" w:themeFill="background1"/>
              <w:jc w:val="center"/>
              <w:rPr>
                <w:b/>
                <w:lang w:val="kk-KZ" w:eastAsia="en-US"/>
              </w:rPr>
            </w:pPr>
            <w:r w:rsidRPr="007E1200">
              <w:rPr>
                <w:rStyle w:val="s1"/>
                <w:b/>
                <w:lang w:val="kk-KZ" w:eastAsia="en-US"/>
              </w:rPr>
              <w:t xml:space="preserve">       ВЫПИСКА</w:t>
            </w:r>
          </w:p>
        </w:tc>
      </w:tr>
      <w:tr w:rsidR="00A37F7E" w:rsidRPr="007E1200" w14:paraId="374DD416" w14:textId="77777777" w:rsidTr="00AC0510">
        <w:tc>
          <w:tcPr>
            <w:tcW w:w="2387" w:type="pct"/>
            <w:gridSpan w:val="2"/>
            <w:tcMar>
              <w:top w:w="0" w:type="dxa"/>
              <w:left w:w="108" w:type="dxa"/>
              <w:bottom w:w="0" w:type="dxa"/>
              <w:right w:w="108" w:type="dxa"/>
            </w:tcMar>
            <w:hideMark/>
          </w:tcPr>
          <w:p w14:paraId="7F3CD236" w14:textId="77777777" w:rsidR="00A37F7E" w:rsidRPr="007E1200" w:rsidRDefault="00A37F7E" w:rsidP="00AC0510">
            <w:pPr>
              <w:pStyle w:val="a3"/>
              <w:shd w:val="clear" w:color="auto" w:fill="FFFFFF" w:themeFill="background1"/>
              <w:spacing w:after="0"/>
              <w:ind w:left="0"/>
              <w:jc w:val="center"/>
              <w:rPr>
                <w:sz w:val="24"/>
                <w:szCs w:val="24"/>
                <w:lang w:val="kk-KZ"/>
              </w:rPr>
            </w:pPr>
            <w:r w:rsidRPr="007E1200">
              <w:rPr>
                <w:sz w:val="24"/>
                <w:szCs w:val="24"/>
                <w:lang w:val="kk-KZ"/>
              </w:rPr>
              <w:t>ғылыми кеңес</w:t>
            </w:r>
          </w:p>
          <w:p w14:paraId="5B5969C3" w14:textId="77777777" w:rsidR="00A37F7E" w:rsidRPr="007E1200" w:rsidRDefault="00A37F7E" w:rsidP="00AC0510">
            <w:pPr>
              <w:pStyle w:val="a3"/>
              <w:shd w:val="clear" w:color="auto" w:fill="FFFFFF" w:themeFill="background1"/>
              <w:spacing w:after="0"/>
              <w:ind w:left="0"/>
              <w:jc w:val="center"/>
              <w:rPr>
                <w:sz w:val="24"/>
                <w:szCs w:val="24"/>
                <w:lang w:val="kk-KZ"/>
              </w:rPr>
            </w:pPr>
            <w:r w:rsidRPr="007E1200">
              <w:rPr>
                <w:sz w:val="24"/>
                <w:szCs w:val="24"/>
                <w:lang w:val="kk-KZ"/>
              </w:rPr>
              <w:t xml:space="preserve"> отырысының хаттамасынан</w:t>
            </w:r>
          </w:p>
        </w:tc>
        <w:tc>
          <w:tcPr>
            <w:tcW w:w="2613" w:type="pct"/>
            <w:tcMar>
              <w:top w:w="0" w:type="dxa"/>
              <w:left w:w="108" w:type="dxa"/>
              <w:bottom w:w="0" w:type="dxa"/>
              <w:right w:w="108" w:type="dxa"/>
            </w:tcMar>
            <w:hideMark/>
          </w:tcPr>
          <w:p w14:paraId="103B3955" w14:textId="77777777" w:rsidR="00A37F7E" w:rsidRPr="007E1200" w:rsidRDefault="00A37F7E" w:rsidP="00AC0510">
            <w:pPr>
              <w:pStyle w:val="a3"/>
              <w:shd w:val="clear" w:color="auto" w:fill="FFFFFF" w:themeFill="background1"/>
              <w:spacing w:after="0"/>
              <w:ind w:left="284"/>
              <w:jc w:val="center"/>
              <w:rPr>
                <w:sz w:val="24"/>
                <w:szCs w:val="24"/>
                <w:lang w:val="kk-KZ"/>
              </w:rPr>
            </w:pPr>
            <w:r w:rsidRPr="007E1200">
              <w:rPr>
                <w:sz w:val="24"/>
                <w:szCs w:val="24"/>
                <w:lang w:val="kk-KZ"/>
              </w:rPr>
              <w:t>из протокола</w:t>
            </w:r>
          </w:p>
          <w:p w14:paraId="4B131D0A" w14:textId="77777777" w:rsidR="00A37F7E" w:rsidRPr="007E1200" w:rsidRDefault="00A37F7E" w:rsidP="00AC0510">
            <w:pPr>
              <w:pStyle w:val="a3"/>
              <w:shd w:val="clear" w:color="auto" w:fill="FFFFFF" w:themeFill="background1"/>
              <w:spacing w:after="0"/>
              <w:ind w:left="284"/>
              <w:jc w:val="center"/>
              <w:rPr>
                <w:sz w:val="24"/>
                <w:szCs w:val="24"/>
              </w:rPr>
            </w:pPr>
            <w:r w:rsidRPr="007E1200">
              <w:rPr>
                <w:sz w:val="24"/>
                <w:szCs w:val="24"/>
                <w:lang w:val="kk-KZ"/>
              </w:rPr>
              <w:t>заседания ученого совета</w:t>
            </w:r>
          </w:p>
        </w:tc>
      </w:tr>
      <w:tr w:rsidR="00A37F7E" w:rsidRPr="007E1200" w14:paraId="1D534CFD" w14:textId="77777777" w:rsidTr="00AC0510">
        <w:tc>
          <w:tcPr>
            <w:tcW w:w="2373" w:type="pct"/>
            <w:tcMar>
              <w:top w:w="0" w:type="dxa"/>
              <w:left w:w="108" w:type="dxa"/>
              <w:bottom w:w="0" w:type="dxa"/>
              <w:right w:w="108" w:type="dxa"/>
            </w:tcMar>
          </w:tcPr>
          <w:p w14:paraId="3FCE2676" w14:textId="77777777" w:rsidR="00A37F7E" w:rsidRPr="007E1200" w:rsidRDefault="00A37F7E" w:rsidP="00AC0510">
            <w:pPr>
              <w:pStyle w:val="a3"/>
              <w:shd w:val="clear" w:color="auto" w:fill="FFFFFF" w:themeFill="background1"/>
              <w:spacing w:after="0"/>
              <w:ind w:left="0"/>
              <w:jc w:val="center"/>
              <w:rPr>
                <w:sz w:val="24"/>
                <w:szCs w:val="24"/>
              </w:rPr>
            </w:pPr>
          </w:p>
          <w:p w14:paraId="62A647DE" w14:textId="5938FB7B" w:rsidR="00A37F7E" w:rsidRPr="007E1200" w:rsidRDefault="00AF6586" w:rsidP="00AC0510">
            <w:pPr>
              <w:pStyle w:val="a3"/>
              <w:shd w:val="clear" w:color="auto" w:fill="FFFFFF" w:themeFill="background1"/>
              <w:spacing w:after="0"/>
              <w:ind w:left="0"/>
              <w:jc w:val="center"/>
              <w:rPr>
                <w:sz w:val="24"/>
                <w:szCs w:val="24"/>
                <w:lang w:val="kk-KZ"/>
              </w:rPr>
            </w:pPr>
            <w:r>
              <w:rPr>
                <w:sz w:val="24"/>
                <w:szCs w:val="24"/>
                <w:lang w:val="kk-KZ"/>
              </w:rPr>
              <w:t>27.12</w:t>
            </w:r>
            <w:r w:rsidR="00A37F7E" w:rsidRPr="00525462">
              <w:rPr>
                <w:sz w:val="24"/>
                <w:szCs w:val="24"/>
                <w:lang w:val="kk-KZ"/>
              </w:rPr>
              <w:t>.2023</w:t>
            </w:r>
            <w:r w:rsidR="00A37F7E" w:rsidRPr="007E1200">
              <w:rPr>
                <w:sz w:val="24"/>
                <w:szCs w:val="24"/>
                <w:lang w:val="kk-KZ"/>
              </w:rPr>
              <w:t xml:space="preserve"> ж.</w:t>
            </w:r>
          </w:p>
        </w:tc>
        <w:tc>
          <w:tcPr>
            <w:tcW w:w="2627" w:type="pct"/>
            <w:gridSpan w:val="2"/>
            <w:tcMar>
              <w:top w:w="0" w:type="dxa"/>
              <w:left w:w="108" w:type="dxa"/>
              <w:bottom w:w="0" w:type="dxa"/>
              <w:right w:w="108" w:type="dxa"/>
            </w:tcMar>
          </w:tcPr>
          <w:p w14:paraId="20200909" w14:textId="77777777" w:rsidR="00A37F7E" w:rsidRPr="007E1200" w:rsidRDefault="00A37F7E" w:rsidP="00AC0510">
            <w:pPr>
              <w:pStyle w:val="a3"/>
              <w:shd w:val="clear" w:color="auto" w:fill="FFFFFF" w:themeFill="background1"/>
              <w:spacing w:after="0"/>
              <w:jc w:val="center"/>
              <w:rPr>
                <w:sz w:val="24"/>
                <w:szCs w:val="24"/>
              </w:rPr>
            </w:pPr>
          </w:p>
          <w:p w14:paraId="08075BA4" w14:textId="75BB97A2" w:rsidR="00A37F7E" w:rsidRPr="007E1200" w:rsidRDefault="00A37F7E" w:rsidP="00AC0510">
            <w:pPr>
              <w:pStyle w:val="a3"/>
              <w:shd w:val="clear" w:color="auto" w:fill="FFFFFF" w:themeFill="background1"/>
              <w:spacing w:after="0"/>
              <w:jc w:val="center"/>
              <w:rPr>
                <w:sz w:val="24"/>
                <w:szCs w:val="24"/>
                <w:lang w:val="kk-KZ"/>
              </w:rPr>
            </w:pPr>
            <w:r w:rsidRPr="007E1200">
              <w:rPr>
                <w:sz w:val="24"/>
                <w:szCs w:val="24"/>
              </w:rPr>
              <w:t xml:space="preserve">№ </w:t>
            </w:r>
            <w:r>
              <w:rPr>
                <w:sz w:val="24"/>
                <w:szCs w:val="24"/>
              </w:rPr>
              <w:t>1</w:t>
            </w:r>
            <w:r w:rsidR="00AF6586">
              <w:rPr>
                <w:sz w:val="24"/>
                <w:szCs w:val="24"/>
              </w:rPr>
              <w:t>7</w:t>
            </w:r>
          </w:p>
        </w:tc>
      </w:tr>
      <w:tr w:rsidR="00A37F7E" w:rsidRPr="007E1200" w14:paraId="0A80F158" w14:textId="77777777" w:rsidTr="00AC0510">
        <w:tc>
          <w:tcPr>
            <w:tcW w:w="2373" w:type="pct"/>
            <w:tcMar>
              <w:top w:w="0" w:type="dxa"/>
              <w:left w:w="108" w:type="dxa"/>
              <w:bottom w:w="0" w:type="dxa"/>
              <w:right w:w="108" w:type="dxa"/>
            </w:tcMar>
            <w:hideMark/>
          </w:tcPr>
          <w:p w14:paraId="1FBD5869" w14:textId="77777777" w:rsidR="00A37F7E" w:rsidRPr="007E1200" w:rsidRDefault="00A37F7E" w:rsidP="00AC0510">
            <w:pPr>
              <w:shd w:val="clear" w:color="auto" w:fill="FFFFFF" w:themeFill="background1"/>
              <w:jc w:val="center"/>
              <w:rPr>
                <w:lang w:eastAsia="en-US"/>
              </w:rPr>
            </w:pPr>
            <w:r w:rsidRPr="007E1200">
              <w:rPr>
                <w:rStyle w:val="s1"/>
                <w:lang w:val="kk-KZ" w:eastAsia="en-US"/>
              </w:rPr>
              <w:t>Қостанай қаласы</w:t>
            </w:r>
          </w:p>
        </w:tc>
        <w:tc>
          <w:tcPr>
            <w:tcW w:w="2627" w:type="pct"/>
            <w:gridSpan w:val="2"/>
            <w:tcMar>
              <w:top w:w="0" w:type="dxa"/>
              <w:left w:w="108" w:type="dxa"/>
              <w:bottom w:w="0" w:type="dxa"/>
              <w:right w:w="108" w:type="dxa"/>
            </w:tcMar>
            <w:hideMark/>
          </w:tcPr>
          <w:p w14:paraId="3DF56719" w14:textId="77777777" w:rsidR="00A37F7E" w:rsidRPr="007E1200" w:rsidRDefault="00A37F7E" w:rsidP="00AC0510">
            <w:pPr>
              <w:pStyle w:val="a3"/>
              <w:shd w:val="clear" w:color="auto" w:fill="FFFFFF" w:themeFill="background1"/>
              <w:spacing w:after="0"/>
              <w:jc w:val="center"/>
              <w:rPr>
                <w:sz w:val="24"/>
                <w:szCs w:val="24"/>
              </w:rPr>
            </w:pPr>
            <w:r w:rsidRPr="007E1200">
              <w:rPr>
                <w:rStyle w:val="s1"/>
                <w:sz w:val="24"/>
                <w:szCs w:val="24"/>
                <w:lang w:val="kk-KZ"/>
              </w:rPr>
              <w:t>город Костанай</w:t>
            </w:r>
          </w:p>
        </w:tc>
      </w:tr>
      <w:tr w:rsidR="00A37F7E" w:rsidRPr="007E1200" w14:paraId="6F58FCEC" w14:textId="77777777" w:rsidTr="00AC0510">
        <w:tc>
          <w:tcPr>
            <w:tcW w:w="2373" w:type="pct"/>
            <w:tcMar>
              <w:top w:w="0" w:type="dxa"/>
              <w:left w:w="108" w:type="dxa"/>
              <w:bottom w:w="0" w:type="dxa"/>
              <w:right w:w="108" w:type="dxa"/>
            </w:tcMar>
          </w:tcPr>
          <w:p w14:paraId="0FB7667B" w14:textId="77777777" w:rsidR="00A37F7E" w:rsidRPr="007E1200" w:rsidRDefault="00A37F7E" w:rsidP="00AC0510">
            <w:pPr>
              <w:shd w:val="clear" w:color="auto" w:fill="FFFFFF" w:themeFill="background1"/>
              <w:rPr>
                <w:rStyle w:val="s1"/>
                <w:lang w:val="kk-KZ" w:eastAsia="en-US"/>
              </w:rPr>
            </w:pPr>
          </w:p>
        </w:tc>
        <w:tc>
          <w:tcPr>
            <w:tcW w:w="2627" w:type="pct"/>
            <w:gridSpan w:val="2"/>
            <w:tcMar>
              <w:top w:w="0" w:type="dxa"/>
              <w:left w:w="108" w:type="dxa"/>
              <w:bottom w:w="0" w:type="dxa"/>
              <w:right w:w="108" w:type="dxa"/>
            </w:tcMar>
          </w:tcPr>
          <w:p w14:paraId="09E3484A" w14:textId="77777777" w:rsidR="00A37F7E" w:rsidRPr="007E1200" w:rsidRDefault="00A37F7E" w:rsidP="00AC0510">
            <w:pPr>
              <w:pStyle w:val="a3"/>
              <w:shd w:val="clear" w:color="auto" w:fill="FFFFFF" w:themeFill="background1"/>
              <w:spacing w:after="0"/>
              <w:jc w:val="right"/>
              <w:rPr>
                <w:rStyle w:val="s1"/>
                <w:sz w:val="24"/>
                <w:szCs w:val="24"/>
                <w:lang w:val="kk-KZ"/>
              </w:rPr>
            </w:pPr>
          </w:p>
        </w:tc>
      </w:tr>
    </w:tbl>
    <w:p w14:paraId="43EBD2DC" w14:textId="77777777" w:rsidR="00A37F7E" w:rsidRPr="007E1200" w:rsidRDefault="00A37F7E" w:rsidP="00A37F7E">
      <w:pPr>
        <w:shd w:val="clear" w:color="auto" w:fill="FFFFFF" w:themeFill="background1"/>
        <w:jc w:val="both"/>
        <w:rPr>
          <w:rStyle w:val="s0"/>
          <w:color w:val="000000"/>
        </w:rPr>
      </w:pPr>
      <w:r w:rsidRPr="007E1200">
        <w:rPr>
          <w:rStyle w:val="s0"/>
          <w:color w:val="000000"/>
        </w:rPr>
        <w:t>Председатель – Куанышбаев С.Б.</w:t>
      </w:r>
    </w:p>
    <w:p w14:paraId="490515C4" w14:textId="77777777" w:rsidR="00A37F7E" w:rsidRPr="007E1200" w:rsidRDefault="00A37F7E" w:rsidP="00A37F7E">
      <w:pPr>
        <w:shd w:val="clear" w:color="auto" w:fill="FFFFFF" w:themeFill="background1"/>
        <w:jc w:val="both"/>
        <w:rPr>
          <w:rStyle w:val="s0"/>
          <w:color w:val="000000"/>
        </w:rPr>
      </w:pPr>
      <w:r w:rsidRPr="007E1200">
        <w:rPr>
          <w:rStyle w:val="s0"/>
          <w:color w:val="000000"/>
        </w:rPr>
        <w:t xml:space="preserve">Секретарь – Хасанова М.А. </w:t>
      </w:r>
    </w:p>
    <w:p w14:paraId="7FD238B9" w14:textId="7D306ADE" w:rsidR="00A37F7E" w:rsidRPr="000B6018" w:rsidRDefault="00A37F7E" w:rsidP="000B6018">
      <w:pPr>
        <w:shd w:val="clear" w:color="auto" w:fill="FFFFFF" w:themeFill="background1"/>
        <w:jc w:val="both"/>
        <w:rPr>
          <w:lang w:val="kk-KZ"/>
        </w:rPr>
      </w:pPr>
      <w:r w:rsidRPr="007E1200">
        <w:rPr>
          <w:rStyle w:val="s0"/>
          <w:color w:val="000000"/>
        </w:rPr>
        <w:t xml:space="preserve">Присутствовали: </w:t>
      </w:r>
      <w:r w:rsidR="00AF6586">
        <w:rPr>
          <w:rStyle w:val="s0"/>
          <w:color w:val="000000"/>
        </w:rPr>
        <w:t>46</w:t>
      </w:r>
      <w:r w:rsidR="008E6060">
        <w:rPr>
          <w:rStyle w:val="s0"/>
          <w:color w:val="000000"/>
        </w:rPr>
        <w:t xml:space="preserve"> </w:t>
      </w:r>
      <w:r w:rsidRPr="007E1200">
        <w:rPr>
          <w:rStyle w:val="s0"/>
          <w:color w:val="000000"/>
        </w:rPr>
        <w:t xml:space="preserve">(из </w:t>
      </w:r>
      <w:r>
        <w:rPr>
          <w:rStyle w:val="s0"/>
          <w:color w:val="000000"/>
          <w:lang w:val="kk-KZ"/>
        </w:rPr>
        <w:t>55</w:t>
      </w:r>
      <w:r w:rsidRPr="007E1200">
        <w:rPr>
          <w:rStyle w:val="s0"/>
          <w:color w:val="000000"/>
        </w:rPr>
        <w:t xml:space="preserve"> чел.)</w:t>
      </w:r>
    </w:p>
    <w:p w14:paraId="3ED70E30" w14:textId="77777777" w:rsidR="00A37F7E" w:rsidRPr="007E1200" w:rsidRDefault="00A37F7E" w:rsidP="00A37F7E">
      <w:pPr>
        <w:shd w:val="clear" w:color="auto" w:fill="FFFFFF" w:themeFill="background1"/>
        <w:ind w:firstLine="709"/>
        <w:jc w:val="center"/>
        <w:rPr>
          <w:b/>
        </w:rPr>
      </w:pPr>
      <w:r w:rsidRPr="007E1200">
        <w:rPr>
          <w:b/>
        </w:rPr>
        <w:t>ПОВЕСТКА ДНЯ</w:t>
      </w:r>
    </w:p>
    <w:p w14:paraId="5B482060" w14:textId="77777777" w:rsidR="00A37F7E" w:rsidRPr="0062728F" w:rsidRDefault="00A37F7E" w:rsidP="00A37F7E">
      <w:pPr>
        <w:tabs>
          <w:tab w:val="left" w:pos="4142"/>
          <w:tab w:val="left" w:pos="7872"/>
        </w:tabs>
        <w:snapToGrid w:val="0"/>
        <w:jc w:val="both"/>
        <w:rPr>
          <w:lang w:val="kk-KZ"/>
        </w:rPr>
      </w:pPr>
      <w:bookmarkStart w:id="1" w:name="_Hlk146638500"/>
    </w:p>
    <w:bookmarkEnd w:id="1"/>
    <w:p w14:paraId="1125BD61" w14:textId="3C9A9CCC" w:rsidR="000B6018" w:rsidRPr="00AF6586" w:rsidRDefault="00DD7D0E" w:rsidP="00AF6586">
      <w:pPr>
        <w:pStyle w:val="a6"/>
        <w:spacing w:after="0" w:line="240" w:lineRule="auto"/>
        <w:ind w:left="35" w:firstLine="674"/>
        <w:jc w:val="both"/>
        <w:rPr>
          <w:rFonts w:ascii="Times New Roman" w:hAnsi="Times New Roman"/>
          <w:sz w:val="24"/>
          <w:szCs w:val="24"/>
          <w:lang w:val="kk-KZ" w:eastAsia="ru-RU"/>
        </w:rPr>
      </w:pPr>
      <w:r>
        <w:rPr>
          <w:rFonts w:ascii="Times New Roman" w:hAnsi="Times New Roman"/>
          <w:sz w:val="24"/>
          <w:szCs w:val="24"/>
          <w:lang w:val="kk-KZ" w:eastAsia="ru-RU"/>
        </w:rPr>
        <w:t xml:space="preserve">3.4 </w:t>
      </w:r>
      <w:r w:rsidR="00AF6586" w:rsidRPr="00AF6586">
        <w:rPr>
          <w:rFonts w:ascii="Times New Roman" w:hAnsi="Times New Roman"/>
          <w:sz w:val="24"/>
          <w:szCs w:val="24"/>
          <w:lang w:val="kk-KZ" w:eastAsia="ru-RU"/>
        </w:rPr>
        <w:t xml:space="preserve">О </w:t>
      </w:r>
      <w:r w:rsidR="000830B1">
        <w:rPr>
          <w:rFonts w:ascii="Times New Roman" w:hAnsi="Times New Roman"/>
          <w:sz w:val="24"/>
          <w:szCs w:val="24"/>
          <w:lang w:val="kk-KZ" w:eastAsia="ru-RU"/>
        </w:rPr>
        <w:t>переутверждении</w:t>
      </w:r>
      <w:r>
        <w:rPr>
          <w:rFonts w:ascii="Times New Roman" w:hAnsi="Times New Roman"/>
          <w:sz w:val="24"/>
          <w:szCs w:val="24"/>
          <w:lang w:val="kk-KZ" w:eastAsia="ru-RU"/>
        </w:rPr>
        <w:t xml:space="preserve"> Положени</w:t>
      </w:r>
      <w:r w:rsidR="000830B1">
        <w:rPr>
          <w:rFonts w:ascii="Times New Roman" w:hAnsi="Times New Roman"/>
          <w:sz w:val="24"/>
          <w:szCs w:val="24"/>
          <w:lang w:val="kk-KZ" w:eastAsia="ru-RU"/>
        </w:rPr>
        <w:t>я</w:t>
      </w:r>
      <w:r>
        <w:rPr>
          <w:rFonts w:ascii="Times New Roman" w:hAnsi="Times New Roman"/>
          <w:sz w:val="24"/>
          <w:szCs w:val="24"/>
          <w:lang w:val="kk-KZ" w:eastAsia="ru-RU"/>
        </w:rPr>
        <w:t xml:space="preserve"> Академическая политика </w:t>
      </w:r>
      <w:r w:rsidRPr="00DD7D0E">
        <w:rPr>
          <w:rFonts w:ascii="Times New Roman" w:hAnsi="Times New Roman"/>
          <w:sz w:val="24"/>
          <w:szCs w:val="24"/>
          <w:lang w:val="kk-KZ" w:eastAsia="ru-RU"/>
        </w:rPr>
        <w:t>НАО «Костанайский региональный университет имени  Ахмет Байтұрсынұлы»</w:t>
      </w:r>
      <w:r w:rsidR="000B6018" w:rsidRPr="00AF6586">
        <w:rPr>
          <w:rFonts w:ascii="Times New Roman" w:hAnsi="Times New Roman"/>
          <w:sz w:val="24"/>
          <w:szCs w:val="24"/>
          <w:lang w:val="kk-KZ" w:eastAsia="ru-RU"/>
        </w:rPr>
        <w:t>.</w:t>
      </w:r>
    </w:p>
    <w:p w14:paraId="744B9CC8" w14:textId="77777777" w:rsidR="008E6060" w:rsidRDefault="008E6060" w:rsidP="00A37F7E">
      <w:pPr>
        <w:pStyle w:val="Default"/>
        <w:ind w:firstLine="709"/>
        <w:jc w:val="both"/>
        <w:rPr>
          <w:rFonts w:eastAsia="Times New Roman"/>
          <w:color w:val="auto"/>
          <w:lang w:val="kk-KZ"/>
        </w:rPr>
      </w:pPr>
    </w:p>
    <w:p w14:paraId="4DB421EE" w14:textId="6FDEE15E" w:rsidR="00A37F7E" w:rsidRDefault="00A37F7E" w:rsidP="00A37F7E">
      <w:pPr>
        <w:pStyle w:val="Default"/>
        <w:ind w:firstLine="709"/>
        <w:jc w:val="both"/>
        <w:rPr>
          <w:bCs/>
        </w:rPr>
      </w:pPr>
      <w:r w:rsidRPr="007E1200">
        <w:rPr>
          <w:b/>
        </w:rPr>
        <w:t>СЛУШАЛИ</w:t>
      </w:r>
      <w:r w:rsidRPr="007E1200">
        <w:rPr>
          <w:bCs/>
        </w:rPr>
        <w:t>:</w:t>
      </w:r>
    </w:p>
    <w:p w14:paraId="244D0701" w14:textId="77777777" w:rsidR="00DD7D0E" w:rsidRPr="00DD7D0E" w:rsidRDefault="00DD7D0E" w:rsidP="00DD7D0E">
      <w:pPr>
        <w:pStyle w:val="a6"/>
        <w:spacing w:after="0" w:line="240" w:lineRule="auto"/>
        <w:ind w:left="34" w:firstLine="675"/>
        <w:jc w:val="both"/>
        <w:rPr>
          <w:rFonts w:ascii="Times New Roman" w:hAnsi="Times New Roman"/>
          <w:sz w:val="24"/>
          <w:szCs w:val="24"/>
          <w:lang w:val="kk-KZ" w:eastAsia="ru-RU"/>
        </w:rPr>
      </w:pPr>
      <w:r w:rsidRPr="00DD7D0E">
        <w:rPr>
          <w:rFonts w:ascii="Times New Roman" w:hAnsi="Times New Roman"/>
          <w:sz w:val="24"/>
          <w:szCs w:val="24"/>
          <w:u w:val="single"/>
          <w:lang w:val="kk-KZ" w:eastAsia="ru-RU"/>
        </w:rPr>
        <w:t>Наурызбаев</w:t>
      </w:r>
      <w:r>
        <w:rPr>
          <w:rFonts w:ascii="Times New Roman" w:hAnsi="Times New Roman"/>
          <w:sz w:val="24"/>
          <w:szCs w:val="24"/>
          <w:u w:val="single"/>
          <w:lang w:val="kk-KZ" w:eastAsia="ru-RU"/>
        </w:rPr>
        <w:t>у Э.К., н</w:t>
      </w:r>
      <w:r w:rsidRPr="00DD7D0E">
        <w:rPr>
          <w:rFonts w:ascii="Times New Roman" w:hAnsi="Times New Roman"/>
          <w:sz w:val="24"/>
          <w:szCs w:val="24"/>
          <w:u w:val="single"/>
          <w:lang w:val="kk-KZ" w:eastAsia="ru-RU"/>
        </w:rPr>
        <w:t xml:space="preserve">ачальник </w:t>
      </w:r>
      <w:r>
        <w:rPr>
          <w:rFonts w:ascii="Times New Roman" w:hAnsi="Times New Roman"/>
          <w:sz w:val="24"/>
          <w:szCs w:val="24"/>
          <w:u w:val="single"/>
          <w:lang w:val="kk-KZ" w:eastAsia="ru-RU"/>
        </w:rPr>
        <w:t>управления по академической деятельности</w:t>
      </w:r>
      <w:r w:rsidR="00A37F7E" w:rsidRPr="00AF6586">
        <w:rPr>
          <w:rFonts w:ascii="Times New Roman" w:hAnsi="Times New Roman"/>
          <w:sz w:val="24"/>
          <w:szCs w:val="24"/>
          <w:u w:val="single"/>
          <w:lang w:val="kk-KZ" w:eastAsia="ru-RU"/>
        </w:rPr>
        <w:t xml:space="preserve">: </w:t>
      </w:r>
      <w:r w:rsidRPr="00DD7D0E">
        <w:rPr>
          <w:rFonts w:ascii="Times New Roman" w:hAnsi="Times New Roman"/>
          <w:sz w:val="24"/>
          <w:szCs w:val="24"/>
          <w:lang w:val="kk-KZ" w:eastAsia="ru-RU"/>
        </w:rPr>
        <w:t>В связи с введением в действие новые НПА и внесением изменений в действующие НПА рабочей группой внесены изменения в П 119-2022  Положение. Академическая политика, а именно:</w:t>
      </w:r>
    </w:p>
    <w:p w14:paraId="3A128489" w14:textId="77777777" w:rsidR="00DD7D0E" w:rsidRPr="00DD7D0E" w:rsidRDefault="00DD7D0E" w:rsidP="00DD7D0E">
      <w:pPr>
        <w:pStyle w:val="a6"/>
        <w:spacing w:after="0" w:line="240" w:lineRule="auto"/>
        <w:ind w:left="34" w:firstLine="675"/>
        <w:jc w:val="both"/>
        <w:rPr>
          <w:rFonts w:ascii="Times New Roman" w:hAnsi="Times New Roman"/>
          <w:sz w:val="24"/>
          <w:szCs w:val="24"/>
          <w:lang w:val="kk-KZ" w:eastAsia="ru-RU"/>
        </w:rPr>
      </w:pPr>
      <w:r w:rsidRPr="00DD7D0E">
        <w:rPr>
          <w:rFonts w:ascii="Times New Roman" w:hAnsi="Times New Roman"/>
          <w:sz w:val="24"/>
          <w:szCs w:val="24"/>
          <w:lang w:val="kk-KZ" w:eastAsia="ru-RU"/>
        </w:rPr>
        <w:t>Новые НПА:</w:t>
      </w:r>
    </w:p>
    <w:p w14:paraId="73734712" w14:textId="77777777" w:rsidR="00DD7D0E" w:rsidRPr="00DD7D0E" w:rsidRDefault="00DD7D0E" w:rsidP="00DD7D0E">
      <w:pPr>
        <w:pStyle w:val="a6"/>
        <w:tabs>
          <w:tab w:val="left" w:pos="993"/>
        </w:tabs>
        <w:spacing w:after="0" w:line="240" w:lineRule="auto"/>
        <w:ind w:left="34" w:firstLine="675"/>
        <w:jc w:val="both"/>
        <w:rPr>
          <w:rFonts w:ascii="Times New Roman" w:hAnsi="Times New Roman"/>
          <w:sz w:val="24"/>
          <w:szCs w:val="24"/>
          <w:lang w:val="kk-KZ" w:eastAsia="ru-RU"/>
        </w:rPr>
      </w:pPr>
      <w:r w:rsidRPr="00DD7D0E">
        <w:rPr>
          <w:rFonts w:ascii="Times New Roman" w:hAnsi="Times New Roman"/>
          <w:sz w:val="24"/>
          <w:szCs w:val="24"/>
          <w:lang w:val="kk-KZ" w:eastAsia="ru-RU"/>
        </w:rPr>
        <w:t>1.</w:t>
      </w:r>
      <w:r w:rsidRPr="00DD7D0E">
        <w:rPr>
          <w:rFonts w:ascii="Times New Roman" w:hAnsi="Times New Roman"/>
          <w:sz w:val="24"/>
          <w:szCs w:val="24"/>
          <w:lang w:val="kk-KZ" w:eastAsia="ru-RU"/>
        </w:rPr>
        <w:tab/>
        <w:t>Постановление Правительства Республики Казахстан «Об утверждении Концепции развития высшего образования и науки в Республике Казахстан на 2023-2029 годы»;</w:t>
      </w:r>
    </w:p>
    <w:p w14:paraId="287A6C6F" w14:textId="77777777" w:rsidR="00DD7D0E" w:rsidRPr="00DD7D0E" w:rsidRDefault="00DD7D0E" w:rsidP="00DD7D0E">
      <w:pPr>
        <w:pStyle w:val="a6"/>
        <w:tabs>
          <w:tab w:val="left" w:pos="993"/>
        </w:tabs>
        <w:spacing w:after="0" w:line="240" w:lineRule="auto"/>
        <w:ind w:left="34" w:firstLine="675"/>
        <w:jc w:val="both"/>
        <w:rPr>
          <w:rFonts w:ascii="Times New Roman" w:hAnsi="Times New Roman"/>
          <w:sz w:val="24"/>
          <w:szCs w:val="24"/>
          <w:lang w:val="kk-KZ" w:eastAsia="ru-RU"/>
        </w:rPr>
      </w:pPr>
      <w:r w:rsidRPr="00DD7D0E">
        <w:rPr>
          <w:rFonts w:ascii="Times New Roman" w:hAnsi="Times New Roman"/>
          <w:sz w:val="24"/>
          <w:szCs w:val="24"/>
          <w:lang w:val="kk-KZ" w:eastAsia="ru-RU"/>
        </w:rPr>
        <w:t>2.</w:t>
      </w:r>
      <w:r w:rsidRPr="00DD7D0E">
        <w:rPr>
          <w:rFonts w:ascii="Times New Roman" w:hAnsi="Times New Roman"/>
          <w:sz w:val="24"/>
          <w:szCs w:val="24"/>
          <w:lang w:val="kk-KZ" w:eastAsia="ru-RU"/>
        </w:rPr>
        <w:tab/>
        <w:t>Совместный приказ Министра науки и высшего образования Республики Казахстан от 24 октября 2023 года № 544 и Министра просвещения Республики Казахстан от 24 октября 2023 года № 322 «Об утверждении Правил признания результатов обучения, полученных через неформальное образование, а также результатов признания профессиональной квалификации»;</w:t>
      </w:r>
    </w:p>
    <w:p w14:paraId="7B9EB191" w14:textId="5E559487" w:rsidR="00DD7D0E" w:rsidRPr="00DD7D0E" w:rsidRDefault="00DD7D0E" w:rsidP="00DD7D0E">
      <w:pPr>
        <w:pStyle w:val="a6"/>
        <w:tabs>
          <w:tab w:val="left" w:pos="993"/>
        </w:tabs>
        <w:spacing w:after="0" w:line="240" w:lineRule="auto"/>
        <w:ind w:left="34" w:firstLine="675"/>
        <w:jc w:val="both"/>
        <w:rPr>
          <w:rFonts w:ascii="Times New Roman" w:hAnsi="Times New Roman"/>
          <w:sz w:val="24"/>
          <w:szCs w:val="24"/>
          <w:lang w:val="kk-KZ" w:eastAsia="ru-RU"/>
        </w:rPr>
      </w:pPr>
      <w:r w:rsidRPr="00DD7D0E">
        <w:rPr>
          <w:rFonts w:ascii="Times New Roman" w:hAnsi="Times New Roman"/>
          <w:sz w:val="24"/>
          <w:szCs w:val="24"/>
          <w:lang w:val="kk-KZ" w:eastAsia="ru-RU"/>
        </w:rPr>
        <w:t>3.</w:t>
      </w:r>
      <w:r w:rsidRPr="00DD7D0E">
        <w:rPr>
          <w:rFonts w:ascii="Times New Roman" w:hAnsi="Times New Roman"/>
          <w:sz w:val="24"/>
          <w:szCs w:val="24"/>
          <w:lang w:val="kk-KZ" w:eastAsia="ru-RU"/>
        </w:rPr>
        <w:tab/>
        <w:t>Приказ Министра науки и высшего образования Республики Казахстан от 27 марта 2023 года № 125 «Об утверждении Методических рекомендаций по организации и проведению педагогической практики для обучающихся области образования «Педагогические науки»</w:t>
      </w:r>
      <w:r>
        <w:rPr>
          <w:rFonts w:ascii="Times New Roman" w:hAnsi="Times New Roman"/>
          <w:sz w:val="24"/>
          <w:szCs w:val="24"/>
          <w:lang w:val="kk-KZ" w:eastAsia="ru-RU"/>
        </w:rPr>
        <w:t>.</w:t>
      </w:r>
    </w:p>
    <w:p w14:paraId="120F0050" w14:textId="77777777" w:rsidR="00DD7D0E" w:rsidRPr="00DD7D0E" w:rsidRDefault="00DD7D0E" w:rsidP="00DD7D0E">
      <w:pPr>
        <w:pStyle w:val="a6"/>
        <w:spacing w:after="0" w:line="240" w:lineRule="auto"/>
        <w:ind w:left="34" w:firstLine="675"/>
        <w:jc w:val="both"/>
        <w:rPr>
          <w:rFonts w:ascii="Times New Roman" w:hAnsi="Times New Roman"/>
          <w:sz w:val="24"/>
          <w:szCs w:val="24"/>
          <w:lang w:val="kk-KZ" w:eastAsia="ru-RU"/>
        </w:rPr>
      </w:pPr>
      <w:r w:rsidRPr="00DD7D0E">
        <w:rPr>
          <w:rFonts w:ascii="Times New Roman" w:hAnsi="Times New Roman"/>
          <w:sz w:val="24"/>
          <w:szCs w:val="24"/>
          <w:lang w:val="kk-KZ" w:eastAsia="ru-RU"/>
        </w:rPr>
        <w:t>Изменения в НПА:</w:t>
      </w:r>
    </w:p>
    <w:p w14:paraId="648BC19F" w14:textId="77777777" w:rsidR="00DD7D0E" w:rsidRPr="00DD7D0E" w:rsidRDefault="00DD7D0E" w:rsidP="00DD7D0E">
      <w:pPr>
        <w:pStyle w:val="a6"/>
        <w:tabs>
          <w:tab w:val="left" w:pos="993"/>
        </w:tabs>
        <w:spacing w:after="0" w:line="240" w:lineRule="auto"/>
        <w:ind w:left="34" w:firstLine="675"/>
        <w:jc w:val="both"/>
        <w:rPr>
          <w:rFonts w:ascii="Times New Roman" w:hAnsi="Times New Roman"/>
          <w:sz w:val="24"/>
          <w:szCs w:val="24"/>
          <w:lang w:val="kk-KZ" w:eastAsia="ru-RU"/>
        </w:rPr>
      </w:pPr>
      <w:r w:rsidRPr="00DD7D0E">
        <w:rPr>
          <w:rFonts w:ascii="Times New Roman" w:hAnsi="Times New Roman"/>
          <w:sz w:val="24"/>
          <w:szCs w:val="24"/>
          <w:lang w:val="kk-KZ" w:eastAsia="ru-RU"/>
        </w:rPr>
        <w:t>1.</w:t>
      </w:r>
      <w:r w:rsidRPr="00DD7D0E">
        <w:rPr>
          <w:rFonts w:ascii="Times New Roman" w:hAnsi="Times New Roman"/>
          <w:sz w:val="24"/>
          <w:szCs w:val="24"/>
          <w:lang w:val="kk-KZ" w:eastAsia="ru-RU"/>
        </w:rPr>
        <w:tab/>
        <w:t>Приказ Министра образования и науки Республики Казахстан от 30 октября 2018 года № 595 «Об утверждении Типовых правил деятельности организаций высшего и послевузовского образования»;</w:t>
      </w:r>
    </w:p>
    <w:p w14:paraId="608FD251" w14:textId="77777777" w:rsidR="00DD7D0E" w:rsidRPr="00DD7D0E" w:rsidRDefault="00DD7D0E" w:rsidP="00DD7D0E">
      <w:pPr>
        <w:pStyle w:val="a6"/>
        <w:tabs>
          <w:tab w:val="left" w:pos="993"/>
        </w:tabs>
        <w:spacing w:after="0" w:line="240" w:lineRule="auto"/>
        <w:ind w:left="34" w:firstLine="675"/>
        <w:jc w:val="both"/>
        <w:rPr>
          <w:rFonts w:ascii="Times New Roman" w:hAnsi="Times New Roman"/>
          <w:sz w:val="24"/>
          <w:szCs w:val="24"/>
          <w:lang w:val="kk-KZ" w:eastAsia="ru-RU"/>
        </w:rPr>
      </w:pPr>
      <w:r w:rsidRPr="00DD7D0E">
        <w:rPr>
          <w:rFonts w:ascii="Times New Roman" w:hAnsi="Times New Roman"/>
          <w:sz w:val="24"/>
          <w:szCs w:val="24"/>
          <w:lang w:val="kk-KZ" w:eastAsia="ru-RU"/>
        </w:rPr>
        <w:t>2.</w:t>
      </w:r>
      <w:r w:rsidRPr="00DD7D0E">
        <w:rPr>
          <w:rFonts w:ascii="Times New Roman" w:hAnsi="Times New Roman"/>
          <w:sz w:val="24"/>
          <w:szCs w:val="24"/>
          <w:lang w:val="kk-KZ" w:eastAsia="ru-RU"/>
        </w:rPr>
        <w:tab/>
        <w:t>Приказ Министра образования и науки Республики Казахстан от 20 апреля 2011 года № 152 «Об утверждении Правила организации учебного процесса по кредитной технологии обучения в организациях высшего и послевузовского образования»;</w:t>
      </w:r>
    </w:p>
    <w:p w14:paraId="08845A4D" w14:textId="77777777" w:rsidR="00DD7D0E" w:rsidRPr="00DD7D0E" w:rsidRDefault="00DD7D0E" w:rsidP="00DD7D0E">
      <w:pPr>
        <w:pStyle w:val="a6"/>
        <w:tabs>
          <w:tab w:val="left" w:pos="993"/>
        </w:tabs>
        <w:spacing w:after="0" w:line="240" w:lineRule="auto"/>
        <w:ind w:left="34" w:firstLine="675"/>
        <w:jc w:val="both"/>
        <w:rPr>
          <w:rFonts w:ascii="Times New Roman" w:hAnsi="Times New Roman"/>
          <w:sz w:val="24"/>
          <w:szCs w:val="24"/>
          <w:lang w:val="kk-KZ" w:eastAsia="ru-RU"/>
        </w:rPr>
      </w:pPr>
      <w:r w:rsidRPr="00DD7D0E">
        <w:rPr>
          <w:rFonts w:ascii="Times New Roman" w:hAnsi="Times New Roman"/>
          <w:sz w:val="24"/>
          <w:szCs w:val="24"/>
          <w:lang w:val="kk-KZ" w:eastAsia="ru-RU"/>
        </w:rPr>
        <w:t>3.</w:t>
      </w:r>
      <w:r w:rsidRPr="00DD7D0E">
        <w:rPr>
          <w:rFonts w:ascii="Times New Roman" w:hAnsi="Times New Roman"/>
          <w:sz w:val="24"/>
          <w:szCs w:val="24"/>
          <w:lang w:val="kk-KZ" w:eastAsia="ru-RU"/>
        </w:rPr>
        <w:tab/>
        <w:t xml:space="preserve">Приказ Министра науки и высшего образования Республики Казахстан  РК от 11 августа 2023 года № 403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w:t>
      </w:r>
    </w:p>
    <w:p w14:paraId="5888EC86" w14:textId="77777777" w:rsidR="00DD7D0E" w:rsidRPr="00DD7D0E" w:rsidRDefault="00DD7D0E" w:rsidP="00DD7D0E">
      <w:pPr>
        <w:pStyle w:val="a6"/>
        <w:tabs>
          <w:tab w:val="left" w:pos="993"/>
        </w:tabs>
        <w:spacing w:after="0" w:line="240" w:lineRule="auto"/>
        <w:ind w:left="35" w:firstLine="674"/>
        <w:jc w:val="both"/>
        <w:rPr>
          <w:rFonts w:ascii="Times New Roman" w:hAnsi="Times New Roman"/>
          <w:sz w:val="24"/>
          <w:szCs w:val="24"/>
          <w:lang w:val="kk-KZ" w:eastAsia="ru-RU"/>
        </w:rPr>
      </w:pPr>
      <w:r w:rsidRPr="00DD7D0E">
        <w:rPr>
          <w:rFonts w:ascii="Times New Roman" w:hAnsi="Times New Roman"/>
          <w:sz w:val="24"/>
          <w:szCs w:val="24"/>
          <w:lang w:val="kk-KZ" w:eastAsia="ru-RU"/>
        </w:rPr>
        <w:t>4.</w:t>
      </w:r>
      <w:r w:rsidRPr="00DD7D0E">
        <w:rPr>
          <w:rFonts w:ascii="Times New Roman" w:hAnsi="Times New Roman"/>
          <w:sz w:val="24"/>
          <w:szCs w:val="24"/>
          <w:lang w:val="kk-KZ" w:eastAsia="ru-RU"/>
        </w:rPr>
        <w:tab/>
        <w:t xml:space="preserve">Приказ Министра образования и науки Республики Казахстан от 17 июня 2015 года № 391 «Об утверждении Квалификационных требований, предъявляемых к </w:t>
      </w:r>
      <w:r w:rsidRPr="00DD7D0E">
        <w:rPr>
          <w:rFonts w:ascii="Times New Roman" w:hAnsi="Times New Roman"/>
          <w:sz w:val="24"/>
          <w:szCs w:val="24"/>
          <w:lang w:val="kk-KZ" w:eastAsia="ru-RU"/>
        </w:rPr>
        <w:lastRenderedPageBreak/>
        <w:t>образовательной деятельности организаций, предоставляющих высшее и (или) послевузовское образование, и перечень документов, подтверждающих соответствие им»;</w:t>
      </w:r>
    </w:p>
    <w:p w14:paraId="17E6C57F" w14:textId="77777777" w:rsidR="00DD7D0E" w:rsidRPr="00DD7D0E" w:rsidRDefault="00DD7D0E" w:rsidP="00DD7D0E">
      <w:pPr>
        <w:pStyle w:val="a6"/>
        <w:tabs>
          <w:tab w:val="left" w:pos="993"/>
        </w:tabs>
        <w:spacing w:after="0" w:line="240" w:lineRule="auto"/>
        <w:ind w:left="35" w:firstLine="674"/>
        <w:jc w:val="both"/>
        <w:rPr>
          <w:rFonts w:ascii="Times New Roman" w:hAnsi="Times New Roman"/>
          <w:sz w:val="24"/>
          <w:szCs w:val="24"/>
          <w:lang w:val="kk-KZ" w:eastAsia="ru-RU"/>
        </w:rPr>
      </w:pPr>
      <w:r w:rsidRPr="00DD7D0E">
        <w:rPr>
          <w:rFonts w:ascii="Times New Roman" w:hAnsi="Times New Roman"/>
          <w:sz w:val="24"/>
          <w:szCs w:val="24"/>
          <w:lang w:val="kk-KZ" w:eastAsia="ru-RU"/>
        </w:rPr>
        <w:t>5.</w:t>
      </w:r>
      <w:r w:rsidRPr="00DD7D0E">
        <w:rPr>
          <w:rFonts w:ascii="Times New Roman" w:hAnsi="Times New Roman"/>
          <w:sz w:val="24"/>
          <w:szCs w:val="24"/>
          <w:lang w:val="kk-KZ" w:eastAsia="ru-RU"/>
        </w:rPr>
        <w:tab/>
        <w:t>Приказ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w:t>
      </w:r>
    </w:p>
    <w:p w14:paraId="4B1488F0" w14:textId="70A57ABC" w:rsidR="00DD7D0E" w:rsidRDefault="00DD7D0E" w:rsidP="00DD7D0E">
      <w:pPr>
        <w:pStyle w:val="a6"/>
        <w:tabs>
          <w:tab w:val="left" w:pos="993"/>
        </w:tabs>
        <w:spacing w:after="0" w:line="240" w:lineRule="auto"/>
        <w:ind w:left="35" w:firstLine="674"/>
        <w:jc w:val="both"/>
        <w:rPr>
          <w:rFonts w:ascii="Times New Roman" w:hAnsi="Times New Roman"/>
          <w:sz w:val="24"/>
          <w:szCs w:val="24"/>
          <w:lang w:val="kk-KZ" w:eastAsia="ru-RU"/>
        </w:rPr>
      </w:pPr>
      <w:r w:rsidRPr="00DD7D0E">
        <w:rPr>
          <w:rFonts w:ascii="Times New Roman" w:hAnsi="Times New Roman"/>
          <w:sz w:val="24"/>
          <w:szCs w:val="24"/>
          <w:lang w:val="kk-KZ" w:eastAsia="ru-RU"/>
        </w:rPr>
        <w:t>6.</w:t>
      </w:r>
      <w:r w:rsidRPr="00DD7D0E">
        <w:rPr>
          <w:rFonts w:ascii="Times New Roman" w:hAnsi="Times New Roman"/>
          <w:sz w:val="24"/>
          <w:szCs w:val="24"/>
          <w:lang w:val="kk-KZ" w:eastAsia="ru-RU"/>
        </w:rPr>
        <w:tab/>
        <w:t>Устав НАО «Костанайский региональный университет имени Ахмет Байтұрсынұлы», утвержден приказом Председателя Комитета государственного имущества и приватизации Министерства финансов Республики Казахстан от 05 июня 2020 года;</w:t>
      </w:r>
    </w:p>
    <w:p w14:paraId="17626CD2" w14:textId="77777777" w:rsidR="00DD7D0E" w:rsidRPr="00DD7D0E" w:rsidRDefault="00DD7D0E" w:rsidP="00DD7D0E">
      <w:pPr>
        <w:pStyle w:val="a6"/>
        <w:tabs>
          <w:tab w:val="left" w:pos="993"/>
        </w:tabs>
        <w:spacing w:after="0" w:line="240" w:lineRule="auto"/>
        <w:ind w:left="35" w:firstLine="674"/>
        <w:jc w:val="both"/>
        <w:rPr>
          <w:rFonts w:ascii="Times New Roman" w:hAnsi="Times New Roman"/>
          <w:sz w:val="24"/>
          <w:szCs w:val="24"/>
          <w:lang w:val="kk-KZ" w:eastAsia="ru-RU"/>
        </w:rPr>
      </w:pPr>
    </w:p>
    <w:p w14:paraId="4DFA6751" w14:textId="77777777" w:rsidR="00DD7D0E" w:rsidRDefault="00DD7D0E" w:rsidP="00DD7D0E">
      <w:pPr>
        <w:pStyle w:val="a6"/>
        <w:spacing w:after="0" w:line="240" w:lineRule="auto"/>
        <w:ind w:left="35" w:firstLine="674"/>
        <w:jc w:val="both"/>
        <w:rPr>
          <w:rFonts w:ascii="Times New Roman" w:hAnsi="Times New Roman"/>
          <w:sz w:val="24"/>
          <w:szCs w:val="24"/>
          <w:lang w:val="kk-KZ" w:eastAsia="ru-RU"/>
        </w:rPr>
      </w:pPr>
      <w:r w:rsidRPr="00DD7D0E">
        <w:rPr>
          <w:rFonts w:ascii="Times New Roman" w:hAnsi="Times New Roman"/>
          <w:sz w:val="24"/>
          <w:szCs w:val="24"/>
          <w:lang w:val="kk-KZ" w:eastAsia="ru-RU"/>
        </w:rPr>
        <w:t>В дальнейшем УАД планируется проведение совещаний для директоров,/деканов, заместителей, заведующих кафедр и ППС по институтам и факультетам по разъяснению изменений в НПА и Академическую политику.</w:t>
      </w:r>
    </w:p>
    <w:p w14:paraId="0FDA0486" w14:textId="7280B05A" w:rsidR="00EB1C8D" w:rsidRPr="000830B1" w:rsidRDefault="00A37F7E" w:rsidP="00DD7D0E">
      <w:pPr>
        <w:pStyle w:val="a6"/>
        <w:spacing w:after="0" w:line="240" w:lineRule="auto"/>
        <w:ind w:left="35" w:firstLine="674"/>
        <w:jc w:val="both"/>
        <w:rPr>
          <w:rFonts w:ascii="Times New Roman" w:hAnsi="Times New Roman"/>
          <w:b/>
          <w:bCs/>
          <w:sz w:val="24"/>
          <w:szCs w:val="24"/>
        </w:rPr>
      </w:pPr>
      <w:r w:rsidRPr="000830B1">
        <w:rPr>
          <w:rFonts w:ascii="Times New Roman" w:hAnsi="Times New Roman"/>
          <w:b/>
          <w:bCs/>
          <w:sz w:val="24"/>
          <w:szCs w:val="24"/>
        </w:rPr>
        <w:t>Итоги голосования: принято единогласно.</w:t>
      </w:r>
    </w:p>
    <w:p w14:paraId="636923E3" w14:textId="5C8DAD4C" w:rsidR="008E6060" w:rsidRDefault="00A37F7E" w:rsidP="000830B1">
      <w:pPr>
        <w:ind w:firstLine="709"/>
        <w:jc w:val="both"/>
        <w:rPr>
          <w:b/>
          <w:bCs/>
        </w:rPr>
      </w:pPr>
      <w:r>
        <w:rPr>
          <w:b/>
          <w:bCs/>
        </w:rPr>
        <w:t>РЕШИЛИ:</w:t>
      </w:r>
    </w:p>
    <w:p w14:paraId="65544FE7" w14:textId="528EF780" w:rsidR="000830B1" w:rsidRPr="00AF6586" w:rsidRDefault="000830B1" w:rsidP="000830B1">
      <w:pPr>
        <w:pStyle w:val="a6"/>
        <w:spacing w:after="0" w:line="240" w:lineRule="auto"/>
        <w:ind w:left="35" w:firstLine="674"/>
        <w:jc w:val="both"/>
        <w:rPr>
          <w:rFonts w:ascii="Times New Roman" w:hAnsi="Times New Roman"/>
          <w:sz w:val="24"/>
          <w:szCs w:val="24"/>
          <w:lang w:val="kk-KZ" w:eastAsia="ru-RU"/>
        </w:rPr>
      </w:pPr>
      <w:r>
        <w:rPr>
          <w:rFonts w:ascii="Times New Roman" w:hAnsi="Times New Roman"/>
          <w:sz w:val="24"/>
          <w:szCs w:val="24"/>
          <w:lang w:val="kk-KZ" w:eastAsia="ru-RU"/>
        </w:rPr>
        <w:t>Утвердить Положение</w:t>
      </w:r>
      <w:r w:rsidR="003D152E">
        <w:rPr>
          <w:rFonts w:ascii="Times New Roman" w:hAnsi="Times New Roman"/>
          <w:sz w:val="24"/>
          <w:szCs w:val="24"/>
          <w:lang w:val="kk-KZ" w:eastAsia="ru-RU"/>
        </w:rPr>
        <w:t xml:space="preserve"> П 067-2023</w:t>
      </w:r>
      <w:bookmarkStart w:id="2" w:name="_GoBack"/>
      <w:bookmarkEnd w:id="2"/>
      <w:r>
        <w:rPr>
          <w:rFonts w:ascii="Times New Roman" w:hAnsi="Times New Roman"/>
          <w:sz w:val="24"/>
          <w:szCs w:val="24"/>
          <w:lang w:val="kk-KZ" w:eastAsia="ru-RU"/>
        </w:rPr>
        <w:t xml:space="preserve"> Академическая политика </w:t>
      </w:r>
      <w:r w:rsidRPr="00DD7D0E">
        <w:rPr>
          <w:rFonts w:ascii="Times New Roman" w:hAnsi="Times New Roman"/>
          <w:sz w:val="24"/>
          <w:szCs w:val="24"/>
          <w:lang w:val="kk-KZ" w:eastAsia="ru-RU"/>
        </w:rPr>
        <w:t>НАО «Костанайский региональный университет имени  Ахмет Байтұрсынұлы»</w:t>
      </w:r>
      <w:r w:rsidRPr="00AF6586">
        <w:rPr>
          <w:rFonts w:ascii="Times New Roman" w:hAnsi="Times New Roman"/>
          <w:sz w:val="24"/>
          <w:szCs w:val="24"/>
          <w:lang w:val="kk-KZ" w:eastAsia="ru-RU"/>
        </w:rPr>
        <w:t>.</w:t>
      </w:r>
    </w:p>
    <w:p w14:paraId="423E2669" w14:textId="77777777" w:rsidR="000830B1" w:rsidRPr="000830B1" w:rsidRDefault="000830B1" w:rsidP="000830B1">
      <w:pPr>
        <w:ind w:firstLine="709"/>
        <w:jc w:val="both"/>
        <w:rPr>
          <w:b/>
          <w:bCs/>
          <w:lang w:val="kk-KZ"/>
        </w:rPr>
      </w:pPr>
    </w:p>
    <w:p w14:paraId="3E61AA5D" w14:textId="5D2D0837" w:rsidR="008E6060" w:rsidRDefault="008E6060" w:rsidP="00A37F7E">
      <w:pPr>
        <w:ind w:firstLine="567"/>
        <w:jc w:val="both"/>
        <w:rPr>
          <w:b/>
          <w:bCs/>
        </w:rPr>
      </w:pPr>
    </w:p>
    <w:p w14:paraId="588A4EEF" w14:textId="59F368A9" w:rsidR="008E6060" w:rsidRPr="00A171FF" w:rsidRDefault="008E6060" w:rsidP="00A37F7E">
      <w:pPr>
        <w:ind w:firstLine="567"/>
        <w:jc w:val="both"/>
        <w:rPr>
          <w:b/>
          <w:bCs/>
        </w:rPr>
      </w:pPr>
    </w:p>
    <w:p w14:paraId="61CC0AD7" w14:textId="4D526D77" w:rsidR="00A37F7E" w:rsidRPr="007E1200" w:rsidRDefault="00A37F7E" w:rsidP="00A37F7E">
      <w:pPr>
        <w:shd w:val="clear" w:color="auto" w:fill="FFFFFF" w:themeFill="background1"/>
        <w:tabs>
          <w:tab w:val="left" w:pos="567"/>
        </w:tabs>
        <w:ind w:firstLine="709"/>
        <w:jc w:val="both"/>
        <w:rPr>
          <w:b/>
          <w:lang w:val="kk-KZ"/>
        </w:rPr>
      </w:pPr>
      <w:r w:rsidRPr="007E1200">
        <w:rPr>
          <w:b/>
          <w:lang w:val="kk-KZ"/>
        </w:rPr>
        <w:t>Верно</w:t>
      </w:r>
    </w:p>
    <w:p w14:paraId="6BC8BDE8" w14:textId="45941D78" w:rsidR="00A37F7E" w:rsidRPr="007E1200" w:rsidRDefault="00A37F7E" w:rsidP="00A37F7E">
      <w:pPr>
        <w:shd w:val="clear" w:color="auto" w:fill="FFFFFF" w:themeFill="background1"/>
        <w:ind w:firstLine="709"/>
        <w:jc w:val="both"/>
        <w:rPr>
          <w:b/>
          <w:lang w:val="kk-KZ"/>
        </w:rPr>
      </w:pPr>
      <w:r w:rsidRPr="007E1200">
        <w:rPr>
          <w:b/>
          <w:lang w:val="kk-KZ"/>
        </w:rPr>
        <w:t xml:space="preserve">Секретарь                                                  </w:t>
      </w:r>
      <w:r w:rsidRPr="007E1200">
        <w:rPr>
          <w:b/>
          <w:lang w:val="kk-KZ"/>
        </w:rPr>
        <w:tab/>
      </w:r>
      <w:r w:rsidRPr="007E1200">
        <w:rPr>
          <w:b/>
          <w:lang w:val="kk-KZ"/>
        </w:rPr>
        <w:tab/>
      </w:r>
      <w:r w:rsidRPr="007E1200">
        <w:rPr>
          <w:b/>
          <w:lang w:val="kk-KZ"/>
        </w:rPr>
        <w:tab/>
        <w:t xml:space="preserve">       М.Хасанова</w:t>
      </w:r>
    </w:p>
    <w:p w14:paraId="1CCC5A2B" w14:textId="705AA51F" w:rsidR="00A37F7E" w:rsidRPr="007E1200" w:rsidRDefault="00AF6586" w:rsidP="000B6018">
      <w:pPr>
        <w:shd w:val="clear" w:color="auto" w:fill="FFFFFF" w:themeFill="background1"/>
        <w:ind w:firstLine="709"/>
        <w:jc w:val="both"/>
        <w:rPr>
          <w:lang w:val="kk-KZ"/>
        </w:rPr>
      </w:pPr>
      <w:r>
        <w:rPr>
          <w:lang w:val="kk-KZ"/>
        </w:rPr>
        <w:t>27.12</w:t>
      </w:r>
      <w:r w:rsidR="00A37F7E" w:rsidRPr="007E1200">
        <w:rPr>
          <w:lang w:val="kk-KZ"/>
        </w:rPr>
        <w:t>.2023 г.</w:t>
      </w:r>
    </w:p>
    <w:bookmarkEnd w:id="0"/>
    <w:p w14:paraId="66ABE33C" w14:textId="77777777" w:rsidR="00A37F7E" w:rsidRPr="007E1200" w:rsidRDefault="00A37F7E" w:rsidP="00A37F7E">
      <w:pPr>
        <w:rPr>
          <w:lang w:val="kk-KZ"/>
        </w:rPr>
      </w:pPr>
    </w:p>
    <w:p w14:paraId="291E97BC" w14:textId="77777777" w:rsidR="00403EB9" w:rsidRDefault="00403EB9"/>
    <w:sectPr w:rsidR="00403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08B2"/>
    <w:multiLevelType w:val="hybridMultilevel"/>
    <w:tmpl w:val="191A7F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4043FC3"/>
    <w:multiLevelType w:val="hybridMultilevel"/>
    <w:tmpl w:val="191A7F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5F1A298F"/>
    <w:multiLevelType w:val="hybridMultilevel"/>
    <w:tmpl w:val="191A7F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C6C4B1E"/>
    <w:multiLevelType w:val="hybridMultilevel"/>
    <w:tmpl w:val="191A7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4B"/>
    <w:rsid w:val="000830B1"/>
    <w:rsid w:val="000B6018"/>
    <w:rsid w:val="002F02EC"/>
    <w:rsid w:val="003D152E"/>
    <w:rsid w:val="00403EB9"/>
    <w:rsid w:val="007902DB"/>
    <w:rsid w:val="008E6060"/>
    <w:rsid w:val="00906B35"/>
    <w:rsid w:val="00A37F7E"/>
    <w:rsid w:val="00AF154B"/>
    <w:rsid w:val="00AF559F"/>
    <w:rsid w:val="00AF6586"/>
    <w:rsid w:val="00DD7D0E"/>
    <w:rsid w:val="00EB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DCB4"/>
  <w15:chartTrackingRefBased/>
  <w15:docId w15:val="{87801892-BAB2-40E2-A9C6-D270E8AD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37F7E"/>
    <w:pPr>
      <w:spacing w:after="120"/>
      <w:ind w:left="283"/>
    </w:pPr>
    <w:rPr>
      <w:sz w:val="20"/>
      <w:szCs w:val="20"/>
      <w:lang w:eastAsia="ja-JP"/>
    </w:rPr>
  </w:style>
  <w:style w:type="character" w:customStyle="1" w:styleId="a4">
    <w:name w:val="Основной текст с отступом Знак"/>
    <w:basedOn w:val="a0"/>
    <w:link w:val="a3"/>
    <w:uiPriority w:val="99"/>
    <w:semiHidden/>
    <w:rsid w:val="00A37F7E"/>
    <w:rPr>
      <w:rFonts w:ascii="Times New Roman" w:eastAsia="Times New Roman" w:hAnsi="Times New Roman" w:cs="Times New Roman"/>
      <w:sz w:val="20"/>
      <w:szCs w:val="20"/>
      <w:lang w:eastAsia="ja-JP"/>
    </w:rPr>
  </w:style>
  <w:style w:type="paragraph" w:customStyle="1" w:styleId="Default">
    <w:name w:val="Default"/>
    <w:rsid w:val="00A37F7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s0">
    <w:name w:val="s0"/>
    <w:basedOn w:val="a0"/>
    <w:rsid w:val="00A37F7E"/>
    <w:rPr>
      <w:rFonts w:cs="Times New Roman"/>
    </w:rPr>
  </w:style>
  <w:style w:type="character" w:customStyle="1" w:styleId="s1">
    <w:name w:val="s1"/>
    <w:basedOn w:val="a0"/>
    <w:rsid w:val="00A37F7E"/>
    <w:rPr>
      <w:rFonts w:cs="Times New Roman"/>
    </w:rPr>
  </w:style>
  <w:style w:type="table" w:styleId="a5">
    <w:name w:val="Table Grid"/>
    <w:basedOn w:val="a1"/>
    <w:uiPriority w:val="39"/>
    <w:rsid w:val="00A37F7E"/>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маркированный,без абзаца,ПАРАГРАФ,Heading1,Colorful List - Accent 11,Colorful List - Accent 11CxSpLast,H1-1,Заголовок3,Bullet 1,Use Case List Paragraph,Абзац списка2,Дайджест,Стандартный,lp1,List Paragraph"/>
    <w:basedOn w:val="a"/>
    <w:link w:val="a7"/>
    <w:uiPriority w:val="34"/>
    <w:qFormat/>
    <w:rsid w:val="00A37F7E"/>
    <w:pPr>
      <w:spacing w:after="160" w:line="259" w:lineRule="auto"/>
      <w:ind w:left="720"/>
      <w:contextualSpacing/>
    </w:pPr>
    <w:rPr>
      <w:rFonts w:asciiTheme="minorHAnsi" w:hAnsiTheme="minorHAnsi"/>
      <w:sz w:val="22"/>
      <w:szCs w:val="22"/>
      <w:lang w:eastAsia="en-US"/>
    </w:rPr>
  </w:style>
  <w:style w:type="character" w:customStyle="1" w:styleId="a7">
    <w:name w:val="Абзац списка Знак"/>
    <w:aliases w:val="маркированный Знак,без абзаца Знак,ПАРАГРАФ Знак,Heading1 Знак,Colorful List - Accent 11 Знак,Colorful List - Accent 11CxSpLast Знак,H1-1 Знак,Заголовок3 Знак,Bullet 1 Знак,Use Case List Paragraph Знак,Абзац списка2 Знак,Дайджест Знак"/>
    <w:link w:val="a6"/>
    <w:uiPriority w:val="34"/>
    <w:qFormat/>
    <w:locked/>
    <w:rsid w:val="00A37F7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KRU-3-315</dc:creator>
  <cp:keywords/>
  <dc:description/>
  <cp:lastModifiedBy>KRU-3-315</cp:lastModifiedBy>
  <cp:revision>13</cp:revision>
  <cp:lastPrinted>2024-01-08T09:25:00Z</cp:lastPrinted>
  <dcterms:created xsi:type="dcterms:W3CDTF">2023-11-20T08:57:00Z</dcterms:created>
  <dcterms:modified xsi:type="dcterms:W3CDTF">2024-01-08T09:25:00Z</dcterms:modified>
</cp:coreProperties>
</file>