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884"/>
      </w:tblGrid>
      <w:tr w:rsidR="00F27D02" w:rsidRPr="00472CD5" w14:paraId="6D8DAAFB" w14:textId="77777777" w:rsidTr="008337A6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8F55" w14:textId="77777777" w:rsidR="00F27D02" w:rsidRPr="00472CD5" w:rsidRDefault="00F27D02" w:rsidP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А.Байтұрсынов</w:t>
            </w:r>
            <w:proofErr w:type="spellEnd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атындағы</w:t>
            </w:r>
            <w:proofErr w:type="spellEnd"/>
          </w:p>
          <w:p w14:paraId="695179FB" w14:textId="77777777" w:rsidR="00F27D02" w:rsidRPr="007D0192" w:rsidRDefault="00F27D02" w:rsidP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D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өңірлік</w:t>
            </w:r>
          </w:p>
          <w:p w14:paraId="75C184AC" w14:textId="77777777" w:rsidR="00F27D02" w:rsidRPr="00960F93" w:rsidRDefault="00F27D02" w:rsidP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университеті</w:t>
            </w:r>
            <w:proofErr w:type="spellEnd"/>
            <w:r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» </w:t>
            </w:r>
            <w:r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КЕАҚ</w:t>
            </w:r>
            <w:r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14:paraId="1C0BA94E" w14:textId="77777777" w:rsidR="00F27D02" w:rsidRPr="00472CD5" w:rsidRDefault="00F27D02" w:rsidP="00F27D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E1B1" w14:textId="77777777" w:rsidR="00F27D02" w:rsidRDefault="00F27D02" w:rsidP="00F27D02">
            <w:pPr>
              <w:pStyle w:val="a3"/>
              <w:tabs>
                <w:tab w:val="left" w:pos="2126"/>
              </w:tabs>
              <w:jc w:val="both"/>
            </w:pPr>
            <w:r>
              <w:rPr>
                <w:caps/>
              </w:rPr>
              <w:t xml:space="preserve">                          </w:t>
            </w:r>
            <w:r w:rsidRPr="00F235C2">
              <w:rPr>
                <w:caps/>
              </w:rPr>
              <w:t>НАО «К</w:t>
            </w:r>
            <w:r w:rsidRPr="00F235C2">
              <w:t>останайский</w:t>
            </w:r>
          </w:p>
          <w:p w14:paraId="4D60FA4C" w14:textId="77777777" w:rsidR="00F27D02" w:rsidRPr="00F235C2" w:rsidRDefault="00F27D02" w:rsidP="00F27D02">
            <w:pPr>
              <w:pStyle w:val="a3"/>
              <w:tabs>
                <w:tab w:val="left" w:pos="2126"/>
              </w:tabs>
              <w:jc w:val="both"/>
            </w:pPr>
            <w:r>
              <w:t xml:space="preserve">                          </w:t>
            </w:r>
            <w:r w:rsidRPr="00F235C2">
              <w:t>региональный университет</w:t>
            </w:r>
          </w:p>
          <w:p w14:paraId="1C6F1BE4" w14:textId="77777777" w:rsidR="00F27D02" w:rsidRPr="00472CD5" w:rsidRDefault="00F27D02" w:rsidP="00F27D02">
            <w:pPr>
              <w:tabs>
                <w:tab w:val="left" w:pos="21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F23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r w:rsidRPr="00F235C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 w:rsidRPr="00F235C2">
              <w:rPr>
                <w:rFonts w:ascii="Times New Roman" w:hAnsi="Times New Roman" w:cs="Times New Roman"/>
                <w:caps/>
                <w:sz w:val="24"/>
                <w:szCs w:val="24"/>
              </w:rPr>
              <w:t>А.Б</w:t>
            </w:r>
            <w:r w:rsidRPr="00F235C2">
              <w:rPr>
                <w:rFonts w:ascii="Times New Roman" w:hAnsi="Times New Roman" w:cs="Times New Roman"/>
                <w:sz w:val="24"/>
                <w:szCs w:val="24"/>
              </w:rPr>
              <w:t>айтурсынова</w:t>
            </w:r>
            <w:proofErr w:type="spellEnd"/>
            <w:r w:rsidRPr="00F23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D02" w:rsidRPr="00AE6FA8" w14:paraId="4265B7C9" w14:textId="77777777" w:rsidTr="008337A6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3F04" w14:textId="77777777" w:rsidR="00F27D02" w:rsidRPr="00AE6FA8" w:rsidRDefault="00F27D02" w:rsidP="00F27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6294" w14:textId="77777777" w:rsidR="00F27D02" w:rsidRPr="00AE6FA8" w:rsidRDefault="00F27D02" w:rsidP="00F27D02">
            <w:pPr>
              <w:spacing w:after="0" w:line="240" w:lineRule="auto"/>
              <w:ind w:firstLine="16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СПРАВКА</w:t>
            </w:r>
          </w:p>
        </w:tc>
      </w:tr>
      <w:tr w:rsidR="00F27D02" w:rsidRPr="00AE6FA8" w14:paraId="3DAEA18A" w14:textId="77777777" w:rsidTr="008337A6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62C6" w14:textId="77777777" w:rsidR="00F27D02" w:rsidRPr="00AE6FA8" w:rsidRDefault="00F27D02" w:rsidP="00F2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EB572E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кеңес</w:t>
            </w:r>
            <w:r w:rsidRPr="00AE6FA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2E15" w14:textId="77777777" w:rsidR="00F27D02" w:rsidRPr="00AE6FA8" w:rsidRDefault="00F27D02" w:rsidP="00F27D02">
            <w:pPr>
              <w:tabs>
                <w:tab w:val="left" w:pos="1027"/>
              </w:tabs>
              <w:spacing w:after="0" w:line="240" w:lineRule="auto"/>
              <w:ind w:firstLine="1628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 заседание ученого совета</w:t>
            </w:r>
          </w:p>
        </w:tc>
      </w:tr>
      <w:tr w:rsidR="00F27D02" w:rsidRPr="00AE6FA8" w14:paraId="4CF93115" w14:textId="77777777" w:rsidTr="008337A6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F0AA" w14:textId="77777777" w:rsidR="00F27D02" w:rsidRPr="00AE6FA8" w:rsidRDefault="00F27D02" w:rsidP="00F27D02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 27.06.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2023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992D" w14:textId="77777777" w:rsidR="00F27D02" w:rsidRPr="00AE6FA8" w:rsidRDefault="00F27D02" w:rsidP="00F2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                                            27.06.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2023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</w:tr>
      <w:tr w:rsidR="00F27D02" w:rsidRPr="00AE6FA8" w14:paraId="2C68E815" w14:textId="77777777" w:rsidTr="008337A6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D563" w14:textId="77777777" w:rsidR="00F27D02" w:rsidRPr="00AE6FA8" w:rsidRDefault="00F27D02" w:rsidP="00F2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F9E0" w14:textId="77777777" w:rsidR="00F27D02" w:rsidRPr="00AE6FA8" w:rsidRDefault="00F27D02" w:rsidP="00F2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              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город Костанай</w:t>
            </w:r>
          </w:p>
        </w:tc>
      </w:tr>
    </w:tbl>
    <w:p w14:paraId="683BA158" w14:textId="5F0679F7" w:rsidR="003614D6" w:rsidRDefault="003614D6" w:rsidP="00F27D02">
      <w:pPr>
        <w:spacing w:after="0" w:line="240" w:lineRule="auto"/>
      </w:pPr>
    </w:p>
    <w:p w14:paraId="73676FC9" w14:textId="0D078769" w:rsidR="00F27D02" w:rsidRPr="00F27D02" w:rsidRDefault="00F27D02" w:rsidP="00F27D02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ЖОО-да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жұмысын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ұйымдастыру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81D259" w14:textId="47C442EB" w:rsidR="00F27D02" w:rsidRDefault="00F27D02" w:rsidP="00F27D02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табыстар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проблемалар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перспективалар</w:t>
      </w:r>
      <w:proofErr w:type="spellEnd"/>
    </w:p>
    <w:p w14:paraId="4F47F9D3" w14:textId="77777777" w:rsidR="00F27D02" w:rsidRDefault="00F27D02" w:rsidP="00F27D02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5022D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бағыттарының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ЖОО-да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тетігін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2021-25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тұжырымдамасында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(22.04.22 ж.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72B04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тұжырымдамаға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B796DC" w14:textId="56159B64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- "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азаматтықтың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патриотизмнің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отанының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патриот-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тұлғасын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235109" w14:textId="4639EA35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- "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рухани-адамгершілік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;</w:t>
      </w:r>
    </w:p>
    <w:p w14:paraId="33E89B50" w14:textId="36DABE1C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- "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;</w:t>
      </w:r>
    </w:p>
    <w:p w14:paraId="7D9B2C1E" w14:textId="00BBFD43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- "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;</w:t>
      </w:r>
    </w:p>
    <w:p w14:paraId="44F875DB" w14:textId="46EF9296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- "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шеберліктің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178A3EC8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институт, университет,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бірлестіктер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бөлімшелер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1C28F700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69E8A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Биылғы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жетістіктеріміз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бен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жетістіктеріміз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қандай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DDBC4" w14:textId="77777777" w:rsid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1."Үздік волонтер"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байқауында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100000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теңгеге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диплом мен сертификат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иегерлері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атанды.</w:t>
      </w:r>
    </w:p>
    <w:p w14:paraId="30020884" w14:textId="46D47CA0" w:rsidR="00F27D02" w:rsidRPr="00F27D02" w:rsidRDefault="00F27D02" w:rsidP="00F27D02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2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Menin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Reshublikam"байқауына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қатысқаны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Дипломымен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марапатталды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2FA84B8F" w14:textId="77777777" w:rsidR="00F27D02" w:rsidRDefault="00F27D02" w:rsidP="00F27D02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лигасының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КВН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лигасы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фестивалінің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жеңімпазы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атанды.</w:t>
      </w:r>
    </w:p>
    <w:p w14:paraId="346004FE" w14:textId="77777777" w:rsidR="00F27D02" w:rsidRDefault="00F27D02" w:rsidP="00F27D02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4.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Жайдарман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КВН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кезеңінен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телевизияның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телевизиялық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шақырылды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4DC7795B" w14:textId="77777777" w:rsidR="00F27D02" w:rsidRDefault="00F27D02" w:rsidP="00F27D02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медалінің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иегерлері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6 студент болды.</w:t>
      </w:r>
    </w:p>
    <w:p w14:paraId="6FDDC89B" w14:textId="77777777" w:rsidR="00F27D02" w:rsidRDefault="00F27D02" w:rsidP="00F27D02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6.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үйлестірушісі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Президент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Қорының</w:t>
      </w:r>
      <w:proofErr w:type="spellEnd"/>
    </w:p>
    <w:p w14:paraId="5BA0BE35" w14:textId="7F295639" w:rsidR="00F27D02" w:rsidRDefault="00F27D02" w:rsidP="00F27D02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Шамитдинов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7D02">
        <w:rPr>
          <w:rFonts w:ascii="Times New Roman" w:hAnsi="Times New Roman" w:cs="Times New Roman"/>
          <w:sz w:val="24"/>
          <w:szCs w:val="24"/>
        </w:rPr>
        <w:t>Огабек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стипендиясының</w:t>
      </w:r>
      <w:proofErr w:type="spellEnd"/>
      <w:proofErr w:type="gram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иегері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</w:p>
    <w:p w14:paraId="5ABF113F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Пандемияға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үзілістен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Федерациясының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орнатып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Baytursinov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- 2023 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алдық.</w:t>
      </w:r>
    </w:p>
    <w:p w14:paraId="3D49E1CB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>6.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"Ахмет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ұрпақтары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турнир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32 команда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FCC1F6D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демалысы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дебаттық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десантты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7D02">
        <w:rPr>
          <w:rFonts w:ascii="Times New Roman" w:hAnsi="Times New Roman" w:cs="Times New Roman"/>
          <w:sz w:val="24"/>
          <w:szCs w:val="24"/>
        </w:rPr>
        <w:t>жалғастырды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proofErr w:type="gramEnd"/>
      <w:r w:rsidRPr="00F27D02">
        <w:rPr>
          <w:rFonts w:ascii="Times New Roman" w:hAnsi="Times New Roman" w:cs="Times New Roman"/>
          <w:sz w:val="24"/>
          <w:szCs w:val="24"/>
        </w:rPr>
        <w:t xml:space="preserve"> ҚР БҒМ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колледждердің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бастаушы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дебатерлері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семинарларын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көрме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қоғамдастығын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идеясын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700-ден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пен колледж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алушыларын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қозғалысына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тартуға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14:paraId="31A108C4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дебатерлері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иеленді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өкінішке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турнирлерге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болмады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сапарларды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жөнелтуші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төлейді.</w:t>
      </w:r>
    </w:p>
    <w:p w14:paraId="146E1790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D02">
        <w:rPr>
          <w:rFonts w:ascii="Times New Roman" w:hAnsi="Times New Roman" w:cs="Times New Roman"/>
          <w:sz w:val="24"/>
          <w:szCs w:val="24"/>
        </w:rPr>
        <w:t>8 .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Өңірдегі</w:t>
      </w:r>
      <w:proofErr w:type="spellEnd"/>
      <w:proofErr w:type="gram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құрметтеу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Ахмет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ұрпақтары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"клубы"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тәжін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жеңіп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алды.</w:t>
      </w:r>
    </w:p>
    <w:p w14:paraId="2B7C80EC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фестивалінде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номинациялар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болдық.</w:t>
      </w:r>
    </w:p>
    <w:p w14:paraId="5819A2E8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10. Ленинград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орнатты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с.Пушкин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жартыжылдықта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-шара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әзірге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op-line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2688883A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Крнцепцияда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жүргізілді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:</w:t>
      </w:r>
    </w:p>
    <w:p w14:paraId="27004A03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CEE2C" w14:textId="5EDEDE3A" w:rsidR="00F27D02" w:rsidRP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>КӨУ -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азаматтықтың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бірлік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патриотизмнің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A9E247" w14:textId="77777777" w:rsidR="00F27D02" w:rsidRP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ҚХА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ақпараттық-түсіндіру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агенттігінің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департаментінің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рухы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қанатының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үстелге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AA4E6" w14:textId="77777777" w:rsidR="00F27D02" w:rsidRP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Алғыс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ҚХА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өкілдерімен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- В.М.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Вишниченко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Радомский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Киммен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ұйымдастыра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4BCA3" w14:textId="77777777" w:rsidR="00F27D02" w:rsidRP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Отан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қорғаушылар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Жеңіс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кафедра,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практикасы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кафедралары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Жеңіс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қарсаңында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соғыс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ардагерін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құттықтады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74756BB7" w14:textId="41D24327" w:rsidR="00F27D02" w:rsidRP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          "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>КӨУ -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игі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істер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B235A7" w14:textId="77777777" w:rsidR="00F27D02" w:rsidRP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Әуеликөл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ауданында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акция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өрттен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таратуға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алқабының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отырғызуға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6C63D" w14:textId="77777777" w:rsidR="00F27D02" w:rsidRDefault="00F27D02" w:rsidP="00F27D02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қарсаңында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сыйла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акциясын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қайырымдылық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жәрмеңкелері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қаражатқа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ЦВИАР-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ертеңгіліктер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донорлық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акцияның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қарттар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қарттарға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концерттер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десант"акциясына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қатысты.</w:t>
      </w:r>
      <w:proofErr w:type="spellEnd"/>
    </w:p>
    <w:p w14:paraId="04ABC2B6" w14:textId="77777777" w:rsidR="00F27D02" w:rsidRDefault="00F27D02" w:rsidP="00F27D02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Айта кету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бал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бал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қайырымдылық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идеясымен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қайырымдылық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балымызды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жариялады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17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демеуші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филармония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әртістері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түлектері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ауқымдылығын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ресурстық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қолдады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Толенда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арланды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емдеуге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25C7F645" w14:textId="77777777" w:rsidR="00F27D02" w:rsidRDefault="00F27D02" w:rsidP="00F27D02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дәстүрі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..."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кинолекторияға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ҚИнЭУ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ЧелМУ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шақырылды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E56A5" w14:textId="77777777" w:rsidR="00F27D02" w:rsidRDefault="00F27D02" w:rsidP="00F27D02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КӨУ -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бөлімшелер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31F8A66A" w14:textId="2D87CC88" w:rsidR="00F27D02" w:rsidRPr="00F27D02" w:rsidRDefault="00F27D02" w:rsidP="00F27D02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"KRU VISION"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асырылуда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Шекарасыз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Наурыз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мейрамына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5198A635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lastRenderedPageBreak/>
        <w:t>Жоспардан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, МНҰ-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сұрауы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Ш.Мұртаза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Шаханов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Жүргенов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Бегелдинов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мерейтойларына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форматтағы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семинар,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кештер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зияткерлік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кино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кештері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жоспарланғандықтан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ӘГД,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журналистика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А.Шаяхмет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Мауданов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Аязбеков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36ABA336" w14:textId="477E4137" w:rsidR="00F27D02" w:rsidRP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КӨУ -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салауатты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өмір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салты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физикалық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психикалық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денсаулығын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нығайту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5248E84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Нашақорлықтың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есірткі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суицидтік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мінез-құлықтың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карталары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әзірленіп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полиция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департаменті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КМК, "ЖИТС"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ПШОО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14A78043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КДМ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күшімен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волейболдан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жатақханада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жағдайларына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8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Наурыз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күндері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концерттер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ұлдары"байқауы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жатақхана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шақырылды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Сәуір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үйлерінде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дәстүрлерді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теңдік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циклі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06B3812B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КӨУ -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шеб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ерлік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алушылардың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қызығушылықтары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қабілеттерін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дамыту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54CEEA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ашуды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оқытушыларының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бастамасын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қолдауды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сұрадық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З.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Токушеваның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жетекшілігімен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Эколайф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институт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британдық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мектебімен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колледждері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экоклубтарымен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клубы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лагерьлерде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тәлімгер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дайындай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-де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дизайн" клубы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өкінішке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субъективті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себептерге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жалғасын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7D02">
        <w:rPr>
          <w:rFonts w:ascii="Times New Roman" w:hAnsi="Times New Roman" w:cs="Times New Roman"/>
          <w:sz w:val="24"/>
          <w:szCs w:val="24"/>
        </w:rPr>
        <w:t>таппады.Сондықтан</w:t>
      </w:r>
      <w:proofErr w:type="spellEnd"/>
      <w:proofErr w:type="gram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жетістіктер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айтудың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қажеті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ПОҚ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жандандырамыз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үміттенеміз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3FD2F4DB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рейтингіне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рейтингі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"ТОР-10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сыйлығы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рейтингті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қорытындылап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екі-үш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идеялары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бастамаларын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ілгерілетуде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табысқа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24EE099C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Федерациясының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Ленинград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А. С. Пушкин.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сұранысқа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бірлестіктердің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алмасылды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бірлестіктері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ұсынысты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талқылады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Жеңіс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қарсаңында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соғыс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ардагерлеріне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арналады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......"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челленджіне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шақырды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киберклуб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Бүкілресейлік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киберклуб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жоспарлап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 А. Пушкин.</w:t>
      </w:r>
    </w:p>
    <w:p w14:paraId="226D8B64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2400-ден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бакалавриат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контингентінің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48%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1C572" w14:textId="77777777" w:rsid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lastRenderedPageBreak/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өмірді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актив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Инстаграмдағы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парақшасын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уақытқа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4500-ге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жуық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жазылушы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жинады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желілерде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болмағандықтан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парақшамызды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сұрады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өміріміз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түсіндірілгендей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активімізде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реакцияны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тудырды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парағымызды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беттерін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4530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жазылушы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студенттері.</w:t>
      </w:r>
    </w:p>
    <w:p w14:paraId="2F909C95" w14:textId="0B70A0B4" w:rsidR="00F27D02" w:rsidRPr="00F27D02" w:rsidRDefault="00F27D02" w:rsidP="00F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Табыстармен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да бар:</w:t>
      </w:r>
    </w:p>
    <w:p w14:paraId="59D3DEFD" w14:textId="77777777" w:rsidR="00F27D02" w:rsidRPr="00F27D02" w:rsidRDefault="00F27D02" w:rsidP="00F27D02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1).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зияткерлік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ойындарда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фестивальдарда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жылдармен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салыстырғанда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бару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бермеді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сапарларды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жіберуші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төлейді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жібермесе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кетіп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сапарға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төлейді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имиджі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рейтингі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қауымдастығында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мойындалуы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жауаптымыз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301E681A" w14:textId="77777777" w:rsidR="00F27D02" w:rsidRPr="00F27D02" w:rsidRDefault="00F27D02" w:rsidP="00F27D02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кездесулерде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жиналыстарда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мәнінде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көтереді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желілерде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жазуды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күтудің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қажеті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қағидаты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асырылса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E16FE" w14:textId="77777777" w:rsidR="00F27D02" w:rsidRDefault="00F27D02" w:rsidP="00F27D02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институттардағы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едәуір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қиындататын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процеске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Өкінішке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өзгереді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бағытталмайды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кандидаттарды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туындайды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ТЖ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сабақтарын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Жүктемеге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кураторлармен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кететін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мөлшерін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жатақхана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министрліктің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әкімдіктің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шұғыл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құралдарында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мәселелерімен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кенеттен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аспектісін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жіберіп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алсақ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жетістіктер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беделі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рейтингін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сақтамайды.</w:t>
      </w:r>
    </w:p>
    <w:p w14:paraId="5A5629DD" w14:textId="77777777" w:rsidR="00F27D02" w:rsidRDefault="00F27D02" w:rsidP="00F27D02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болашағымыз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қандай?</w:t>
      </w:r>
    </w:p>
    <w:p w14:paraId="29770A18" w14:textId="77777777" w:rsidR="00F27D02" w:rsidRDefault="00F27D02" w:rsidP="00F27D02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клубы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шекарасын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кеңейтуді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жалғастыруда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қозғалысының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танылуы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колледждердің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бастаушы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дебатерлерін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турнирлерге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шақырамыз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семинарларын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өткіземіз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УОР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көтереді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дайынбыз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мәртебеге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үміттенеміз.</w:t>
      </w:r>
    </w:p>
    <w:p w14:paraId="6161F37B" w14:textId="77777777" w:rsidR="00F27D02" w:rsidRDefault="00F27D02" w:rsidP="00F27D02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еріктілері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істеді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D0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proofErr w:type="gram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зоологиялық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Келешекте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волонтерлік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бағыттарын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кестелеуді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жоспарлап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зияткерлік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волонтерлікті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кірісеміз.</w:t>
      </w:r>
    </w:p>
    <w:p w14:paraId="12F82270" w14:textId="12D0EB48" w:rsidR="00F27D02" w:rsidRPr="00F27D02" w:rsidRDefault="00F27D02" w:rsidP="00F27D02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Федерациясының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Челябинск, Екатеринбург, Уфа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қалаларының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дәстүрге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айналған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пікірсайыс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турнирін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өткіземіз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эпизодтық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сипатта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Ленинград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активімен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ынтымақтастықты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lastRenderedPageBreak/>
        <w:t>жандандыруды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жоспарлап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F27D02">
        <w:rPr>
          <w:rFonts w:ascii="Times New Roman" w:hAnsi="Times New Roman" w:cs="Times New Roman"/>
          <w:sz w:val="24"/>
          <w:szCs w:val="24"/>
        </w:rPr>
        <w:t>Пушкин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422424B5" w14:textId="72B9CF2B" w:rsidR="00F27D02" w:rsidRDefault="00F27D02" w:rsidP="00F27D02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қалатынын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күшейтілуде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тұжырымдамасы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бағдарламамен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толықтырылады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– "</w:t>
      </w:r>
      <w:r w:rsidRPr="00F27D02">
        <w:rPr>
          <w:rFonts w:ascii="Times New Roman" w:hAnsi="Times New Roman" w:cs="Times New Roman"/>
          <w:sz w:val="24"/>
          <w:szCs w:val="24"/>
        </w:rPr>
        <w:t>КӨУ</w:t>
      </w:r>
      <w:r w:rsidRPr="00F27D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денсаулығының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".</w:t>
      </w:r>
    </w:p>
    <w:p w14:paraId="6B2D6103" w14:textId="77777777" w:rsidR="00F27D02" w:rsidRPr="00F27D02" w:rsidRDefault="00F27D02" w:rsidP="00F27D02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желілер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өмірімізге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енуде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Студент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өмірдегі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оқиғаларды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талқылайды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әлеуметтік-тәрбие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сұрақтарын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еститін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университет"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қағидатын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сауалнамасының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аспектілеріндегі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деңгейлерде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басшылықпен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кездесулер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жиналыстар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клуб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отырыстары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айтылады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естіп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D4DA9D8" w14:textId="48F27382" w:rsidR="00F27D02" w:rsidRDefault="00F27D02" w:rsidP="00F27D02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0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клубтардың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активтің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көрсеткіштері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көшбасшымыз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Қаладағы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дерлік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жобалары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қатысуымызбен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жылынан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үміт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күтеміз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мәжбүрлі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үміттенеміз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өзгерістермен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көрсеткіштерімізді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жақсарта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F27D02">
        <w:rPr>
          <w:rFonts w:ascii="Times New Roman" w:hAnsi="Times New Roman" w:cs="Times New Roman"/>
          <w:sz w:val="24"/>
          <w:szCs w:val="24"/>
        </w:rPr>
        <w:t>.</w:t>
      </w:r>
    </w:p>
    <w:p w14:paraId="18461DB7" w14:textId="54EEC700" w:rsidR="00F27D02" w:rsidRDefault="00F27D02" w:rsidP="00F27D02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53CD0" w14:textId="12AB1152" w:rsidR="00F27D02" w:rsidRPr="00F27D02" w:rsidRDefault="00F27D02" w:rsidP="00F27D02">
      <w:pPr>
        <w:tabs>
          <w:tab w:val="left" w:pos="172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жұмысы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басқармасы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бастығының</w:t>
      </w:r>
      <w:proofErr w:type="spellEnd"/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 м. а. 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ab/>
        <w:t>Г</w:t>
      </w:r>
      <w:r w:rsidRPr="00F27D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27D02">
        <w:rPr>
          <w:rFonts w:ascii="Times New Roman" w:hAnsi="Times New Roman" w:cs="Times New Roman"/>
          <w:b/>
          <w:bCs/>
          <w:sz w:val="24"/>
          <w:szCs w:val="24"/>
        </w:rPr>
        <w:t>Беркенова</w:t>
      </w:r>
      <w:proofErr w:type="spellEnd"/>
    </w:p>
    <w:sectPr w:rsidR="00F27D02" w:rsidRPr="00F2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2EE34" w14:textId="77777777" w:rsidR="00ED786C" w:rsidRDefault="00ED786C" w:rsidP="00F27D02">
      <w:pPr>
        <w:spacing w:after="0" w:line="240" w:lineRule="auto"/>
      </w:pPr>
      <w:r>
        <w:separator/>
      </w:r>
    </w:p>
  </w:endnote>
  <w:endnote w:type="continuationSeparator" w:id="0">
    <w:p w14:paraId="680BDED0" w14:textId="77777777" w:rsidR="00ED786C" w:rsidRDefault="00ED786C" w:rsidP="00F2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1FB86" w14:textId="77777777" w:rsidR="00ED786C" w:rsidRDefault="00ED786C" w:rsidP="00F27D02">
      <w:pPr>
        <w:spacing w:after="0" w:line="240" w:lineRule="auto"/>
      </w:pPr>
      <w:r>
        <w:separator/>
      </w:r>
    </w:p>
  </w:footnote>
  <w:footnote w:type="continuationSeparator" w:id="0">
    <w:p w14:paraId="688D778B" w14:textId="77777777" w:rsidR="00ED786C" w:rsidRDefault="00ED786C" w:rsidP="00F27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CF"/>
    <w:rsid w:val="003614D6"/>
    <w:rsid w:val="00A850CF"/>
    <w:rsid w:val="00ED786C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80C3"/>
  <w15:chartTrackingRefBased/>
  <w15:docId w15:val="{36E84690-5461-4A30-BE7A-66A4D155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27D02"/>
  </w:style>
  <w:style w:type="paragraph" w:styleId="a4">
    <w:name w:val="header"/>
    <w:basedOn w:val="a"/>
    <w:link w:val="a5"/>
    <w:uiPriority w:val="99"/>
    <w:unhideWhenUsed/>
    <w:rsid w:val="00F2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D02"/>
  </w:style>
  <w:style w:type="paragraph" w:styleId="a6">
    <w:name w:val="footer"/>
    <w:basedOn w:val="a"/>
    <w:link w:val="a7"/>
    <w:uiPriority w:val="99"/>
    <w:unhideWhenUsed/>
    <w:rsid w:val="00F2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2339</Words>
  <Characters>13337</Characters>
  <Application>Microsoft Office Word</Application>
  <DocSecurity>0</DocSecurity>
  <Lines>111</Lines>
  <Paragraphs>31</Paragraphs>
  <ScaleCrop>false</ScaleCrop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2</cp:revision>
  <dcterms:created xsi:type="dcterms:W3CDTF">2024-01-24T05:17:00Z</dcterms:created>
  <dcterms:modified xsi:type="dcterms:W3CDTF">2024-01-24T05:28:00Z</dcterms:modified>
</cp:coreProperties>
</file>