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01" w:type="pct"/>
        <w:tblInd w:w="-2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2"/>
        <w:gridCol w:w="5826"/>
      </w:tblGrid>
      <w:tr w:rsidR="0068070F" w:rsidRPr="0068070F" w14:paraId="3ACC678A" w14:textId="77777777" w:rsidTr="009F1389">
        <w:trPr>
          <w:trHeight w:val="1429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09A1" w14:textId="77777777" w:rsidR="0068070F" w:rsidRPr="0068070F" w:rsidRDefault="0068070F" w:rsidP="009F1389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ja-JP"/>
              </w:rPr>
            </w:pPr>
            <w:bookmarkStart w:id="0" w:name="_GoBack"/>
            <w:bookmarkEnd w:id="0"/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А.Байтұрсынов атындағы</w:t>
            </w:r>
          </w:p>
          <w:p w14:paraId="21E92182" w14:textId="77777777" w:rsidR="0068070F" w:rsidRPr="0068070F" w:rsidRDefault="0068070F" w:rsidP="009F13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Қостанай өңірлік университеті»</w:t>
            </w:r>
          </w:p>
          <w:p w14:paraId="07B73EAA" w14:textId="77777777" w:rsidR="0068070F" w:rsidRPr="0068070F" w:rsidRDefault="0068070F" w:rsidP="009F13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КеАҚ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A958" w14:textId="77777777" w:rsidR="0068070F" w:rsidRPr="0068070F" w:rsidRDefault="0068070F" w:rsidP="009F1389">
            <w:pPr>
              <w:ind w:left="1027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68070F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AF6378" wp14:editId="3B87BF79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74295</wp:posOffset>
                  </wp:positionV>
                  <wp:extent cx="972820" cy="86677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     НАО «Костанайский региональный университет имени А.Байтурсынова»</w:t>
            </w:r>
          </w:p>
        </w:tc>
      </w:tr>
      <w:tr w:rsidR="0068070F" w:rsidRPr="0068070F" w14:paraId="7B6FB9F9" w14:textId="77777777" w:rsidTr="009F1389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F96A" w14:textId="77777777" w:rsidR="0068070F" w:rsidRPr="0068070F" w:rsidRDefault="0068070F" w:rsidP="009F1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807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4101" w14:textId="77777777" w:rsidR="0068070F" w:rsidRPr="0068070F" w:rsidRDefault="0068070F" w:rsidP="009F1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68070F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</w:tr>
      <w:tr w:rsidR="0068070F" w:rsidRPr="0068070F" w14:paraId="6685FB38" w14:textId="77777777" w:rsidTr="009F1389">
        <w:trPr>
          <w:trHeight w:val="269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73E8" w14:textId="77777777" w:rsidR="0068070F" w:rsidRPr="0068070F" w:rsidRDefault="0068070F" w:rsidP="009F13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8070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ғылымикеңесотырысына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34DD" w14:textId="77777777" w:rsidR="0068070F" w:rsidRPr="0068070F" w:rsidRDefault="0068070F" w:rsidP="009F138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68070F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68070F" w:rsidRPr="0068070F" w14:paraId="31D98C60" w14:textId="77777777" w:rsidTr="009F1389">
        <w:trPr>
          <w:trHeight w:val="474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73A1" w14:textId="77777777" w:rsidR="0068070F" w:rsidRPr="0068070F" w:rsidRDefault="0068070F" w:rsidP="009F1389">
            <w:pPr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30.11.2022 ж.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7AAA0" w14:textId="77777777" w:rsidR="0068070F" w:rsidRPr="0068070F" w:rsidRDefault="0068070F" w:rsidP="009F1389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30.11.2022 г.</w:t>
            </w:r>
          </w:p>
        </w:tc>
      </w:tr>
      <w:tr w:rsidR="0068070F" w:rsidRPr="0068070F" w14:paraId="55030779" w14:textId="77777777" w:rsidTr="009F1389">
        <w:trPr>
          <w:trHeight w:val="97"/>
        </w:trPr>
        <w:tc>
          <w:tcPr>
            <w:tcW w:w="2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06F6" w14:textId="77777777" w:rsidR="0068070F" w:rsidRPr="0068070F" w:rsidRDefault="0068070F" w:rsidP="009F13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B4CE" w14:textId="77777777" w:rsidR="0068070F" w:rsidRPr="0068070F" w:rsidRDefault="0068070F" w:rsidP="009F1389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6807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7042861E" w14:textId="77777777" w:rsidR="0068070F" w:rsidRDefault="0068070F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2032F2" w14:textId="77777777" w:rsidR="0068070F" w:rsidRDefault="0068070F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4F461B" w14:textId="77777777" w:rsidR="002E03A0" w:rsidRPr="0068070F" w:rsidRDefault="0068070F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«Болашақ»</w:t>
      </w:r>
      <w:r w:rsidR="002E03A0" w:rsidRPr="00680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бағдарламасы бойынша тағылымдамадан өту қорытындылары және университет қызметін жетілдіруге нәтижелерді енгізу туралы э. к. Наурызбаева</w:t>
      </w:r>
    </w:p>
    <w:p w14:paraId="0D414BA2" w14:textId="77777777" w:rsidR="002E03A0" w:rsidRPr="0068070F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FF46D1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E76">
        <w:rPr>
          <w:rFonts w:ascii="Times New Roman" w:hAnsi="Times New Roman" w:cs="Times New Roman"/>
          <w:sz w:val="28"/>
          <w:szCs w:val="28"/>
          <w:lang w:val="kk-KZ"/>
        </w:rPr>
        <w:t>"Болашақ" халықаралық бағдарламасы аясында 2022 жылдың 25 сәуірі мен 25 шілдесі аралығында "Қазан (Еділ) Федералдық университеті</w:t>
      </w:r>
      <w:r w:rsidR="005935FF" w:rsidRPr="00984E7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="005935FF" w:rsidRPr="00984E76">
        <w:rPr>
          <w:rFonts w:ascii="Times New Roman" w:hAnsi="Times New Roman" w:cs="Times New Roman"/>
          <w:sz w:val="28"/>
          <w:szCs w:val="28"/>
          <w:lang w:val="kk-KZ"/>
        </w:rPr>
        <w:t>"Набережный Челн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935FF" w:rsidRPr="00984E76">
        <w:rPr>
          <w:rFonts w:ascii="Times New Roman" w:hAnsi="Times New Roman" w:cs="Times New Roman"/>
          <w:sz w:val="28"/>
          <w:szCs w:val="28"/>
          <w:lang w:val="kk-KZ"/>
        </w:rPr>
        <w:t>" федералды мемлекеттік автономды жоғары білім беру мекемесінің Набережный институтында (филиалында) ғылыми тағылымдамадан өтті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84E76">
        <w:rPr>
          <w:rFonts w:ascii="Times New Roman" w:hAnsi="Times New Roman" w:cs="Times New Roman"/>
          <w:sz w:val="28"/>
          <w:szCs w:val="28"/>
          <w:lang w:val="kk-KZ"/>
        </w:rPr>
        <w:t>, Набереж</w:t>
      </w:r>
      <w:r w:rsidR="005935FF" w:rsidRPr="00984E76">
        <w:rPr>
          <w:rFonts w:ascii="Times New Roman" w:hAnsi="Times New Roman" w:cs="Times New Roman"/>
          <w:sz w:val="28"/>
          <w:szCs w:val="28"/>
          <w:lang w:val="kk-KZ"/>
        </w:rPr>
        <w:t>ные челны қ., Ресей Федерациясы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E03A0">
        <w:rPr>
          <w:rFonts w:ascii="Times New Roman" w:hAnsi="Times New Roman" w:cs="Times New Roman"/>
          <w:sz w:val="28"/>
          <w:szCs w:val="28"/>
        </w:rPr>
        <w:t>"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едагогикалық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(коды – 90Т)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маманд</w:t>
      </w:r>
      <w:r w:rsidR="00A13805">
        <w:rPr>
          <w:rFonts w:ascii="Times New Roman" w:hAnsi="Times New Roman" w:cs="Times New Roman"/>
          <w:sz w:val="28"/>
          <w:szCs w:val="28"/>
        </w:rPr>
        <w:t>ығы</w:t>
      </w:r>
      <w:proofErr w:type="spellEnd"/>
      <w:r w:rsidR="00A1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8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5935FF">
        <w:rPr>
          <w:rFonts w:ascii="Times New Roman" w:hAnsi="Times New Roman" w:cs="Times New Roman"/>
          <w:sz w:val="28"/>
          <w:szCs w:val="28"/>
          <w:lang w:val="kk-KZ"/>
        </w:rPr>
        <w:t>, б</w:t>
      </w:r>
      <w:proofErr w:type="spellStart"/>
      <w:r w:rsidR="005935FF">
        <w:rPr>
          <w:rFonts w:ascii="Times New Roman" w:hAnsi="Times New Roman" w:cs="Times New Roman"/>
          <w:sz w:val="28"/>
          <w:szCs w:val="28"/>
        </w:rPr>
        <w:t>ағыты</w:t>
      </w:r>
      <w:proofErr w:type="spellEnd"/>
      <w:r w:rsidR="005935FF">
        <w:rPr>
          <w:rFonts w:ascii="Times New Roman" w:hAnsi="Times New Roman" w:cs="Times New Roman"/>
          <w:sz w:val="28"/>
          <w:szCs w:val="28"/>
        </w:rPr>
        <w:t xml:space="preserve">: 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5935FF">
        <w:rPr>
          <w:rFonts w:ascii="Times New Roman" w:hAnsi="Times New Roman" w:cs="Times New Roman"/>
          <w:sz w:val="28"/>
          <w:szCs w:val="28"/>
        </w:rPr>
        <w:t>едагогикалық</w:t>
      </w:r>
      <w:proofErr w:type="spellEnd"/>
      <w:r w:rsidR="005935FF">
        <w:rPr>
          <w:rFonts w:ascii="Times New Roman" w:hAnsi="Times New Roman" w:cs="Times New Roman"/>
          <w:sz w:val="28"/>
          <w:szCs w:val="28"/>
        </w:rPr>
        <w:t xml:space="preserve"> 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ылымдар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.</w:t>
      </w:r>
    </w:p>
    <w:p w14:paraId="084C85EA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Еділ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федералды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QS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WorldUniversityRankings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ТОР-500 (374 позиция)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</w:p>
    <w:p w14:paraId="7ABA0825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 xml:space="preserve">Ғылыми тағылымдаманың барлық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екітілген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тағылымдама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бағдарламасына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.</w:t>
      </w:r>
    </w:p>
    <w:p w14:paraId="4DD75EBD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>Ғылыми тағылымдама шеңберінде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3A0">
        <w:rPr>
          <w:rFonts w:ascii="Times New Roman" w:hAnsi="Times New Roman" w:cs="Times New Roman"/>
          <w:sz w:val="28"/>
          <w:szCs w:val="28"/>
        </w:rPr>
        <w:t>"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аһандану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жағдайындағы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тағылымдаманың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консультацияларының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</w:p>
    <w:p w14:paraId="5A5A56B2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Тағылымдамадан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:</w:t>
      </w:r>
    </w:p>
    <w:p w14:paraId="56BCC2EE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 xml:space="preserve">1) 2022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25-27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Еділ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федералды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форумның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, "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ірлескен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дипломды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ОГСН 44.00.00 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ЖООФОӘК</w:t>
      </w:r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отырысында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="005935F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E03A0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басқару"секциясы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.</w:t>
      </w:r>
    </w:p>
    <w:p w14:paraId="228EFD41" w14:textId="77777777" w:rsidR="002E03A0" w:rsidRPr="005935FF" w:rsidRDefault="005935FF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E03A0" w:rsidRPr="002E03A0">
        <w:rPr>
          <w:rFonts w:ascii="Times New Roman" w:hAnsi="Times New Roman" w:cs="Times New Roman"/>
          <w:sz w:val="28"/>
          <w:szCs w:val="28"/>
        </w:rPr>
        <w:t xml:space="preserve">сихологиялық-педагогикалық қадағалау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мамандықтағы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мұғалімді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сүйемелдеу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үстел жұмысына, "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03A0" w:rsidRPr="002E03A0">
        <w:rPr>
          <w:rFonts w:ascii="Times New Roman" w:hAnsi="Times New Roman" w:cs="Times New Roman"/>
          <w:sz w:val="28"/>
          <w:szCs w:val="28"/>
        </w:rPr>
        <w:t xml:space="preserve">оп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кураторының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студенттерімен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жұмысын ұйымдастыру"тренингіне 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>Ц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ифрлық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платформалар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зерттеушілерінің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lastRenderedPageBreak/>
        <w:t>қоғамдастығының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(МСИПО)"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"ЖОО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оқытушыларына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тағылымдама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тұсаукесер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>ҚФУ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подиумдарына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>
        <w:rPr>
          <w:rFonts w:ascii="Times New Roman" w:hAnsi="Times New Roman" w:cs="Times New Roman"/>
          <w:sz w:val="28"/>
          <w:szCs w:val="28"/>
        </w:rPr>
        <w:t>, "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андемиядан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университеттік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14:paraId="62966374" w14:textId="77777777" w:rsidR="002E03A0" w:rsidRPr="005935FF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5FF">
        <w:rPr>
          <w:rFonts w:ascii="Times New Roman" w:hAnsi="Times New Roman" w:cs="Times New Roman"/>
          <w:sz w:val="28"/>
          <w:szCs w:val="28"/>
          <w:lang w:val="kk-KZ"/>
        </w:rPr>
        <w:t>2) 2022 ж.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35FF">
        <w:rPr>
          <w:rFonts w:ascii="Times New Roman" w:hAnsi="Times New Roman" w:cs="Times New Roman"/>
          <w:sz w:val="28"/>
          <w:szCs w:val="28"/>
          <w:lang w:val="kk-KZ"/>
        </w:rPr>
        <w:t>28 мамырда "Білім: шындықтар мен перспективалар" Х Халықаралық ашық педагогикалық форумының жұмысына қ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атысып, "Қ</w:t>
      </w:r>
      <w:r w:rsidRPr="005935FF">
        <w:rPr>
          <w:rFonts w:ascii="Times New Roman" w:hAnsi="Times New Roman" w:cs="Times New Roman"/>
          <w:sz w:val="28"/>
          <w:szCs w:val="28"/>
          <w:lang w:val="kk-KZ"/>
        </w:rPr>
        <w:t>азіргі зама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нғы тарихи білім" секциясында "М</w:t>
      </w:r>
      <w:r w:rsidRPr="005935FF">
        <w:rPr>
          <w:rFonts w:ascii="Times New Roman" w:hAnsi="Times New Roman" w:cs="Times New Roman"/>
          <w:sz w:val="28"/>
          <w:szCs w:val="28"/>
          <w:lang w:val="kk-KZ"/>
        </w:rPr>
        <w:t>ектептегі тарихи білім: тәжірибе және проблемалар" тақырыбында Набережночелнис мемлекеттік педагогикалық университетінің базасында баяндама жасады.</w:t>
      </w:r>
    </w:p>
    <w:p w14:paraId="3E7245DD" w14:textId="77777777" w:rsidR="002E03A0" w:rsidRPr="005935FF" w:rsidRDefault="005935FF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5FF">
        <w:rPr>
          <w:rFonts w:ascii="Times New Roman" w:hAnsi="Times New Roman" w:cs="Times New Roman"/>
          <w:sz w:val="28"/>
          <w:szCs w:val="28"/>
          <w:lang w:val="kk-KZ"/>
        </w:rPr>
        <w:t>3) 30 мамырда "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ілдік анимация" шеберлік сыныбына 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>м, онда "Т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ілдік анимация"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оқыту әдістемесімен танысты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. https://kpfu.ru/chelny/39yazykovaya-animaciya39-418986.html</w:t>
      </w:r>
    </w:p>
    <w:p w14:paraId="40EEF844" w14:textId="77777777" w:rsidR="002E03A0" w:rsidRPr="005935FF" w:rsidRDefault="005935FF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5FF">
        <w:rPr>
          <w:rFonts w:ascii="Times New Roman" w:hAnsi="Times New Roman" w:cs="Times New Roman"/>
          <w:sz w:val="28"/>
          <w:szCs w:val="28"/>
          <w:lang w:val="kk-KZ"/>
        </w:rPr>
        <w:t xml:space="preserve">4) 2022 жылғы 2 маусымда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азан (Еділ) федералды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университетінің Набережночелны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 xml:space="preserve"> инстит</w:t>
      </w:r>
      <w:r>
        <w:rPr>
          <w:rFonts w:ascii="Times New Roman" w:hAnsi="Times New Roman" w:cs="Times New Roman"/>
          <w:sz w:val="28"/>
          <w:szCs w:val="28"/>
          <w:lang w:val="kk-KZ"/>
        </w:rPr>
        <w:t>утының (филиалының) базасында «Қ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оғам 5.0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тратегиясының өнеркәсіптік аумақтары халқының өмір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ғылыми-практикалық конф</w:t>
      </w:r>
      <w:r>
        <w:rPr>
          <w:rFonts w:ascii="Times New Roman" w:hAnsi="Times New Roman" w:cs="Times New Roman"/>
          <w:sz w:val="28"/>
          <w:szCs w:val="28"/>
          <w:lang w:val="kk-KZ"/>
        </w:rPr>
        <w:t>еренциясының жұмысына қатысып, «С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ыни ойлау құзыреттілік тәсіл жағдайындағы психологиялық-педагогикалық құбылыс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тақырыбында баяндамалар ұсынды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E03A0" w:rsidRPr="00593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B71F66" w14:textId="77777777" w:rsidR="002E03A0" w:rsidRPr="005935FF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5FF">
        <w:rPr>
          <w:rFonts w:ascii="Times New Roman" w:hAnsi="Times New Roman" w:cs="Times New Roman"/>
          <w:sz w:val="28"/>
          <w:szCs w:val="28"/>
          <w:lang w:val="kk-KZ"/>
        </w:rPr>
        <w:t>5) 2022 жылғы 17 маусы</w:t>
      </w:r>
      <w:r w:rsidR="005935FF" w:rsidRPr="005935FF">
        <w:rPr>
          <w:rFonts w:ascii="Times New Roman" w:hAnsi="Times New Roman" w:cs="Times New Roman"/>
          <w:sz w:val="28"/>
          <w:szCs w:val="28"/>
          <w:lang w:val="kk-KZ"/>
        </w:rPr>
        <w:t xml:space="preserve">мда 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935FF">
        <w:rPr>
          <w:rFonts w:ascii="Times New Roman" w:hAnsi="Times New Roman" w:cs="Times New Roman"/>
          <w:sz w:val="28"/>
          <w:szCs w:val="28"/>
          <w:lang w:val="kk-KZ"/>
        </w:rPr>
        <w:t>Жоғары мектептегі өзгерістердің негізі ретінде цифрлық құзыреттер</w:t>
      </w:r>
      <w:r w:rsidR="005935F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935FF">
        <w:rPr>
          <w:rFonts w:ascii="Times New Roman" w:hAnsi="Times New Roman" w:cs="Times New Roman"/>
          <w:sz w:val="28"/>
          <w:szCs w:val="28"/>
          <w:lang w:val="kk-KZ"/>
        </w:rPr>
        <w:t xml:space="preserve"> дөңгелек үстелінің жұмысына қатысты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93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3C4599" w14:textId="77777777" w:rsidR="002E03A0" w:rsidRPr="00FE6384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6384">
        <w:rPr>
          <w:rFonts w:ascii="Times New Roman" w:hAnsi="Times New Roman" w:cs="Times New Roman"/>
          <w:sz w:val="28"/>
          <w:szCs w:val="28"/>
          <w:lang w:val="kk-KZ"/>
        </w:rPr>
        <w:t>6) 2022 жылғы 24 маусымда "ЖОО-дағы тәрбие жұмысының заманауи нысандары: мазмұны мен болашағы" питч-сессиясында спикер болды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E63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46EB99" w14:textId="77777777" w:rsidR="002E03A0" w:rsidRPr="00FE6384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6384">
        <w:rPr>
          <w:rFonts w:ascii="Times New Roman" w:hAnsi="Times New Roman" w:cs="Times New Roman"/>
          <w:sz w:val="28"/>
          <w:szCs w:val="28"/>
          <w:lang w:val="kk-KZ"/>
        </w:rPr>
        <w:t>7) 2022 жылғы 7 шілдеде "Университет қазіргі заманда" дөңгелек үстелінің жұмысына қатысты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E63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C957CD" w14:textId="77777777" w:rsidR="002E03A0" w:rsidRPr="00FE6384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6384">
        <w:rPr>
          <w:rFonts w:ascii="Times New Roman" w:hAnsi="Times New Roman" w:cs="Times New Roman"/>
          <w:sz w:val="28"/>
          <w:szCs w:val="28"/>
          <w:lang w:val="kk-KZ"/>
        </w:rPr>
        <w:t>8) "Білім берудегі Менеджмент", "тарихты оқытудың заманауи әдістері мен технологиялары", "Орталық Азия: тарих, мәдениет, қазіргі заман", "Деректанудың әдіснамалық мәселелері мен әдістері", "ауызша тарих және практика"бағдарламалары бойынша біліктілікті арттыру курстарынан өтті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E63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73A19D5" w14:textId="77777777" w:rsidR="002E03A0" w:rsidRPr="00FE6384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6384">
        <w:rPr>
          <w:rFonts w:ascii="Times New Roman" w:hAnsi="Times New Roman" w:cs="Times New Roman"/>
          <w:sz w:val="28"/>
          <w:szCs w:val="28"/>
          <w:lang w:val="kk-KZ"/>
        </w:rPr>
        <w:t>9) Татарстан Республикасының Ұлттық мұрағатында, сондай-ақ Н.И.Лобачевский атындағы қфу ғылыми кітапханасында Қолжазбалар және сирек кітаптар бөлімінде жұмыс істеді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E63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FDC95C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жұмысында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қолдану.</w:t>
      </w:r>
    </w:p>
    <w:p w14:paraId="0522A51E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 xml:space="preserve">1."Білім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Менеджмент"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/ / ҚФУ НЧИ,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, 2022 ж.</w:t>
      </w:r>
    </w:p>
    <w:p w14:paraId="1D252972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 xml:space="preserve">2."ЖОО-да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курстары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/ / ҚФУ НЧИ,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, 2022 ж.</w:t>
      </w:r>
    </w:p>
    <w:p w14:paraId="35B3C113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 xml:space="preserve">3."Университеттің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оқытушының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құзыреттілігі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курсы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қфу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НЧИ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инжинирингтік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орталығына бару</w:t>
      </w:r>
    </w:p>
    <w:p w14:paraId="4C02B464" w14:textId="77777777" w:rsidR="002E03A0" w:rsidRPr="00FE6384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3A0">
        <w:rPr>
          <w:rFonts w:ascii="Times New Roman" w:hAnsi="Times New Roman" w:cs="Times New Roman"/>
          <w:sz w:val="28"/>
          <w:szCs w:val="28"/>
        </w:rPr>
        <w:t>4. "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Форсайт-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курстарын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E6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3A0">
        <w:rPr>
          <w:rFonts w:ascii="Times New Roman" w:hAnsi="Times New Roman" w:cs="Times New Roman"/>
          <w:sz w:val="28"/>
          <w:szCs w:val="28"/>
        </w:rPr>
        <w:t>"Форсайт-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сессияны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– КОКСНВО)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03A0">
        <w:rPr>
          <w:rFonts w:ascii="Times New Roman" w:hAnsi="Times New Roman" w:cs="Times New Roman"/>
          <w:sz w:val="28"/>
          <w:szCs w:val="28"/>
        </w:rPr>
        <w:t xml:space="preserve">"Форсайт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бейіндегі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метакомпетенцияларды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lastRenderedPageBreak/>
        <w:t>дамыту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журналда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84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="00FE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84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="00FE6384">
        <w:rPr>
          <w:rFonts w:ascii="Times New Roman" w:hAnsi="Times New Roman" w:cs="Times New Roman"/>
          <w:sz w:val="28"/>
          <w:szCs w:val="28"/>
        </w:rPr>
        <w:t xml:space="preserve"> 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жіберілді</w:t>
      </w:r>
    </w:p>
    <w:p w14:paraId="1ECF4CE7" w14:textId="77777777" w:rsidR="002E03A0" w:rsidRPr="00984E76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E76">
        <w:rPr>
          <w:rFonts w:ascii="Times New Roman" w:hAnsi="Times New Roman" w:cs="Times New Roman"/>
          <w:sz w:val="28"/>
          <w:szCs w:val="28"/>
          <w:lang w:val="kk-KZ"/>
        </w:rPr>
        <w:t>Тағылымдама барысында әртүрлі әдістер мен технологиялар: тұлғаға бағытталған оқыту технологиялары, ойын технологиялары, ақпараттық және цифрлық технологиялар, квест-технологиялар және т.б. игерілді, олар "жоғары мектептегі заманауи білім беру технологиялары"оқу–әдістемелік құралын жазуға негіз болды.</w:t>
      </w:r>
    </w:p>
    <w:p w14:paraId="11C5F4F7" w14:textId="77777777" w:rsidR="002E03A0" w:rsidRPr="00FE6384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Тағылымдама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="00FE63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253604C" w14:textId="77777777" w:rsidR="002E03A0" w:rsidRPr="00984E76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E76">
        <w:rPr>
          <w:rFonts w:ascii="Times New Roman" w:hAnsi="Times New Roman" w:cs="Times New Roman"/>
          <w:sz w:val="28"/>
          <w:szCs w:val="28"/>
          <w:lang w:val="kk-KZ"/>
        </w:rPr>
        <w:t>Алынған нәтижелер мен қорытындылар А. Байтұрсынов атындағы Қостана</w:t>
      </w:r>
      <w:r w:rsidR="00FE6384" w:rsidRPr="00984E76">
        <w:rPr>
          <w:rFonts w:ascii="Times New Roman" w:hAnsi="Times New Roman" w:cs="Times New Roman"/>
          <w:sz w:val="28"/>
          <w:szCs w:val="28"/>
          <w:lang w:val="kk-KZ"/>
        </w:rPr>
        <w:t xml:space="preserve">й өңірлік университетінің КЕАҚ 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84E76">
        <w:rPr>
          <w:rFonts w:ascii="Times New Roman" w:hAnsi="Times New Roman" w:cs="Times New Roman"/>
          <w:sz w:val="28"/>
          <w:szCs w:val="28"/>
          <w:lang w:val="kk-KZ"/>
        </w:rPr>
        <w:t>ілім беру процесіне енгізіледі:</w:t>
      </w:r>
    </w:p>
    <w:p w14:paraId="03A24923" w14:textId="77777777" w:rsidR="002E03A0" w:rsidRPr="002E03A0" w:rsidRDefault="00FE6384" w:rsidP="00FE6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ҒжЖБССҚЕК</w:t>
      </w:r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ПҒА</w:t>
      </w:r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жаршысы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басылымына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>;</w:t>
      </w:r>
    </w:p>
    <w:p w14:paraId="03DC6B35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"</w:t>
      </w:r>
      <w:r w:rsidR="00FE6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мұғалімдерімен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сессиясы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;</w:t>
      </w:r>
    </w:p>
    <w:p w14:paraId="3A09792A" w14:textId="77777777" w:rsidR="002E03A0" w:rsidRPr="002E03A0" w:rsidRDefault="00FE6384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ФУ</w:t>
      </w:r>
      <w:r w:rsidR="002E03A0" w:rsidRPr="002E03A0">
        <w:rPr>
          <w:rFonts w:ascii="Times New Roman" w:hAnsi="Times New Roman" w:cs="Times New Roman"/>
          <w:sz w:val="28"/>
          <w:szCs w:val="28"/>
        </w:rPr>
        <w:t xml:space="preserve"> жоғары Экономика және құқық мектебінің заң және әлеуметтік ғылымдар бөлімшесінің 2022 жылғы 31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мамырдағы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2E03A0" w:rsidRPr="002E03A0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="002E03A0" w:rsidRPr="002E03A0">
        <w:rPr>
          <w:rFonts w:ascii="Times New Roman" w:hAnsi="Times New Roman" w:cs="Times New Roman"/>
          <w:sz w:val="28"/>
          <w:szCs w:val="28"/>
        </w:rPr>
        <w:t>" оқу-әдістемелік құралы жарық көрді;</w:t>
      </w:r>
    </w:p>
    <w:p w14:paraId="187A20D8" w14:textId="77777777" w:rsidR="002E03A0" w:rsidRPr="009D45C5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(20.06.2022 ж. №1) 29.072021 ж. № 271 ББ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6В01705 </w:t>
      </w:r>
      <w:r w:rsidR="009D45C5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9D45C5"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ББ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синхрондау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>:</w:t>
      </w:r>
      <w:r w:rsidR="009D45C5">
        <w:rPr>
          <w:rFonts w:ascii="Times New Roman" w:hAnsi="Times New Roman" w:cs="Times New Roman"/>
          <w:sz w:val="28"/>
          <w:szCs w:val="28"/>
          <w:lang w:val="kk-KZ"/>
        </w:rPr>
        <w:t xml:space="preserve"> Шетел тілі: е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45.03.02 Лингвистика (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қолданбалы</w:t>
      </w:r>
      <w:proofErr w:type="spellEnd"/>
      <w:r w:rsidRPr="002E03A0">
        <w:rPr>
          <w:rFonts w:ascii="Times New Roman" w:hAnsi="Times New Roman" w:cs="Times New Roman"/>
          <w:sz w:val="28"/>
          <w:szCs w:val="28"/>
        </w:rPr>
        <w:t xml:space="preserve"> лингвистик</w:t>
      </w:r>
      <w:r w:rsidR="009D45C5">
        <w:rPr>
          <w:rFonts w:ascii="Times New Roman" w:hAnsi="Times New Roman" w:cs="Times New Roman"/>
          <w:sz w:val="28"/>
          <w:szCs w:val="28"/>
        </w:rPr>
        <w:t>а)</w:t>
      </w:r>
      <w:r w:rsidR="009D45C5">
        <w:rPr>
          <w:rFonts w:ascii="Times New Roman" w:hAnsi="Times New Roman" w:cs="Times New Roman"/>
          <w:sz w:val="28"/>
          <w:szCs w:val="28"/>
          <w:lang w:val="kk-KZ"/>
        </w:rPr>
        <w:t xml:space="preserve"> БББ қос дипломды оқуға дайындық жүргізілуде </w:t>
      </w:r>
    </w:p>
    <w:p w14:paraId="204AB71E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5FB9A9" w14:textId="77777777" w:rsidR="002E03A0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627857" w14:textId="77777777" w:rsidR="00864EBB" w:rsidRPr="002E03A0" w:rsidRDefault="002E03A0" w:rsidP="002E0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A0">
        <w:rPr>
          <w:rFonts w:ascii="Times New Roman" w:hAnsi="Times New Roman" w:cs="Times New Roman"/>
          <w:sz w:val="28"/>
          <w:szCs w:val="28"/>
        </w:rPr>
        <w:t xml:space="preserve">Стипендиат </w:t>
      </w:r>
      <w:r w:rsidR="009D45C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2E03A0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2E03A0">
        <w:rPr>
          <w:rFonts w:ascii="Times New Roman" w:hAnsi="Times New Roman" w:cs="Times New Roman"/>
          <w:sz w:val="28"/>
          <w:szCs w:val="28"/>
        </w:rPr>
        <w:t>Наурызбаева</w:t>
      </w:r>
      <w:proofErr w:type="spellEnd"/>
    </w:p>
    <w:sectPr w:rsidR="00864EBB" w:rsidRPr="002E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A0"/>
    <w:rsid w:val="002E03A0"/>
    <w:rsid w:val="005935FF"/>
    <w:rsid w:val="0068070F"/>
    <w:rsid w:val="00864EBB"/>
    <w:rsid w:val="00984E76"/>
    <w:rsid w:val="009D45C5"/>
    <w:rsid w:val="00A13805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73F2"/>
  <w15:docId w15:val="{85F02F95-2F35-473C-8503-0C484BE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KRU-3-315</cp:lastModifiedBy>
  <cp:revision>2</cp:revision>
  <cp:lastPrinted>2023-01-04T08:59:00Z</cp:lastPrinted>
  <dcterms:created xsi:type="dcterms:W3CDTF">2023-01-04T09:06:00Z</dcterms:created>
  <dcterms:modified xsi:type="dcterms:W3CDTF">2023-01-04T09:06:00Z</dcterms:modified>
</cp:coreProperties>
</file>