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85"/>
        <w:gridCol w:w="5522"/>
      </w:tblGrid>
      <w:tr w:rsidR="00505517" w:rsidRPr="00374420" w14:paraId="09435184" w14:textId="77777777" w:rsidTr="003E4A03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DAE4" w14:textId="77777777" w:rsidR="00505517" w:rsidRPr="00AD5FCC" w:rsidRDefault="00505517" w:rsidP="00EC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AD5FCC">
              <w:rPr>
                <w:rFonts w:ascii="Times New Roman" w:hAnsi="Times New Roman"/>
                <w:noProof/>
                <w:color w:val="000000"/>
                <w:spacing w:val="3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CD00713" wp14:editId="23AC1103">
                  <wp:simplePos x="0" y="0"/>
                  <wp:positionH relativeFrom="column">
                    <wp:posOffset>2523696</wp:posOffset>
                  </wp:positionH>
                  <wp:positionV relativeFrom="paragraph">
                    <wp:posOffset>-77470</wp:posOffset>
                  </wp:positionV>
                  <wp:extent cx="1142096" cy="1017767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096" cy="1017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А.Байтұрсынов атындағы</w:t>
            </w:r>
          </w:p>
          <w:p w14:paraId="56973B50" w14:textId="77777777" w:rsidR="00505517" w:rsidRPr="00AD5FCC" w:rsidRDefault="00505517" w:rsidP="00EC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Қостанай өңірлік университеті»</w:t>
            </w:r>
          </w:p>
          <w:p w14:paraId="02CB47C7" w14:textId="77777777" w:rsidR="00505517" w:rsidRPr="00AD5FCC" w:rsidRDefault="00505517" w:rsidP="00EC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КеАҚ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5D5B" w14:textId="77777777" w:rsidR="00505517" w:rsidRPr="00AD5FCC" w:rsidRDefault="00505517" w:rsidP="00EC35DA">
            <w:pPr>
              <w:spacing w:after="0" w:line="240" w:lineRule="auto"/>
              <w:ind w:left="1027"/>
              <w:jc w:val="right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НАО «Костанайский государственный университет имени А.Байтурсынова»</w:t>
            </w:r>
          </w:p>
        </w:tc>
      </w:tr>
      <w:tr w:rsidR="00505517" w:rsidRPr="00374420" w14:paraId="3550D508" w14:textId="77777777" w:rsidTr="003E4A03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FD2E" w14:textId="77777777" w:rsidR="00505517" w:rsidRPr="00AD5FCC" w:rsidRDefault="00505517" w:rsidP="00EC35DA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D1D0" w14:textId="77777777" w:rsidR="00505517" w:rsidRPr="00AD5FCC" w:rsidRDefault="00505517" w:rsidP="00EC35DA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505517" w:rsidRPr="00374420" w14:paraId="302CA034" w14:textId="77777777" w:rsidTr="003E4A03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5DC8" w14:textId="77777777" w:rsidR="00505517" w:rsidRPr="00AD5FCC" w:rsidRDefault="00505517" w:rsidP="00EC35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C59A" w14:textId="77777777" w:rsidR="00505517" w:rsidRPr="00AD5FCC" w:rsidRDefault="00505517" w:rsidP="00EC35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3B3E7F" w:rsidRPr="00374420" w14:paraId="22FDE1DA" w14:textId="77777777" w:rsidTr="003E4A03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BD16" w14:textId="77777777" w:rsidR="003B3E7F" w:rsidRPr="003B3E7F" w:rsidRDefault="003B3E7F" w:rsidP="003B3E7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ғылыми кеңес отырысына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D8CC" w14:textId="77777777" w:rsidR="003B3E7F" w:rsidRPr="003B3E7F" w:rsidRDefault="003B3E7F" w:rsidP="00315D9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на заседание ученого совета</w:t>
            </w:r>
          </w:p>
        </w:tc>
      </w:tr>
      <w:tr w:rsidR="00505517" w:rsidRPr="00374420" w14:paraId="4828C1AB" w14:textId="77777777" w:rsidTr="003E4A03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3693" w14:textId="3332580D" w:rsidR="00505517" w:rsidRPr="00AD5FCC" w:rsidRDefault="00315D9C" w:rsidP="00315D9C">
            <w:pPr>
              <w:spacing w:after="0" w:line="240" w:lineRule="auto"/>
              <w:ind w:left="283" w:hanging="283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2</w:t>
            </w:r>
            <w:r w:rsidR="002B00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6.11</w:t>
            </w:r>
            <w:r w:rsidR="00505517"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.2021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58BB" w14:textId="28B51561" w:rsidR="00505517" w:rsidRPr="00AD5FCC" w:rsidRDefault="00315D9C" w:rsidP="00315D9C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2</w:t>
            </w:r>
            <w:r w:rsidR="002B00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6.11</w:t>
            </w:r>
            <w:r w:rsidR="00505517"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.2021 г.</w:t>
            </w:r>
          </w:p>
        </w:tc>
      </w:tr>
      <w:tr w:rsidR="00505517" w:rsidRPr="00374420" w14:paraId="16952C82" w14:textId="77777777" w:rsidTr="003E4A03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AA40" w14:textId="77777777" w:rsidR="00505517" w:rsidRPr="00AD5FCC" w:rsidRDefault="00505517" w:rsidP="00EC3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44C5" w14:textId="77777777" w:rsidR="00505517" w:rsidRPr="00AD5FCC" w:rsidRDefault="00505517" w:rsidP="00EC35DA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14:paraId="73D94347" w14:textId="77777777" w:rsidR="00505517" w:rsidRDefault="00505517" w:rsidP="00C36D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6FAE8" w14:textId="77777777" w:rsidR="002B00CC" w:rsidRDefault="002B00CC" w:rsidP="00BC132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B49A15" w14:textId="77777777" w:rsidR="002B00CC" w:rsidRDefault="002B00CC" w:rsidP="00BC132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93AB5E8" w14:textId="1D800E97" w:rsidR="002B00CC" w:rsidRPr="0075650B" w:rsidRDefault="002B00CC" w:rsidP="0075650B">
      <w:pPr>
        <w:ind w:left="720"/>
        <w:contextualSpacing/>
        <w:jc w:val="center"/>
        <w:rPr>
          <w:rFonts w:ascii="Times New Roman" w:eastAsiaTheme="minorHAnsi" w:hAnsi="Times New Roman"/>
          <w:b/>
          <w:i/>
          <w:iCs/>
          <w:sz w:val="28"/>
          <w:szCs w:val="28"/>
          <w:lang w:eastAsia="en-US"/>
        </w:rPr>
      </w:pPr>
      <w:proofErr w:type="gramStart"/>
      <w:r w:rsidRPr="0075650B">
        <w:rPr>
          <w:rFonts w:ascii="Times New Roman" w:eastAsiaTheme="minorHAnsi" w:hAnsi="Times New Roman"/>
          <w:b/>
          <w:i/>
          <w:iCs/>
          <w:sz w:val="28"/>
          <w:szCs w:val="28"/>
          <w:lang w:eastAsia="en-US"/>
        </w:rPr>
        <w:t>« О</w:t>
      </w:r>
      <w:proofErr w:type="gramEnd"/>
      <w:r w:rsidRPr="0075650B">
        <w:rPr>
          <w:rFonts w:ascii="Times New Roman" w:eastAsiaTheme="minorHAnsi" w:hAnsi="Times New Roman"/>
          <w:b/>
          <w:i/>
          <w:iCs/>
          <w:sz w:val="28"/>
          <w:szCs w:val="28"/>
          <w:lang w:eastAsia="en-US"/>
        </w:rPr>
        <w:t xml:space="preserve"> ходе  подготовки к проведению  мероприятий  к  150- </w:t>
      </w:r>
      <w:proofErr w:type="spellStart"/>
      <w:r w:rsidRPr="0075650B">
        <w:rPr>
          <w:rFonts w:ascii="Times New Roman" w:eastAsiaTheme="minorHAnsi" w:hAnsi="Times New Roman"/>
          <w:b/>
          <w:i/>
          <w:iCs/>
          <w:sz w:val="28"/>
          <w:szCs w:val="28"/>
          <w:lang w:eastAsia="en-US"/>
        </w:rPr>
        <w:t>летию</w:t>
      </w:r>
      <w:proofErr w:type="spellEnd"/>
      <w:r w:rsidRPr="0075650B">
        <w:rPr>
          <w:rFonts w:ascii="Times New Roman" w:eastAsiaTheme="minorHAnsi" w:hAnsi="Times New Roman"/>
          <w:b/>
          <w:i/>
          <w:iCs/>
          <w:sz w:val="28"/>
          <w:szCs w:val="28"/>
          <w:lang w:eastAsia="en-US"/>
        </w:rPr>
        <w:t xml:space="preserve">  А. Байтурсынова».</w:t>
      </w:r>
    </w:p>
    <w:p w14:paraId="2C613B62" w14:textId="77777777" w:rsidR="002B00CC" w:rsidRPr="002B00CC" w:rsidRDefault="002B00CC" w:rsidP="002B00CC">
      <w:pPr>
        <w:ind w:left="720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92FD7A0" w14:textId="77777777" w:rsidR="002B00CC" w:rsidRPr="002B00CC" w:rsidRDefault="002B00CC" w:rsidP="0075650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В 2022 году </w:t>
      </w:r>
      <w:proofErr w:type="gram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Республика  Казахстан</w:t>
      </w:r>
      <w:proofErr w:type="gram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празднует 150-летие казахского общественного и государственного деятеля, просветителя, учёного, поэта, переводчика, педагога, публициста, тюрколога Ахмета Байтурсынова, имя  которого носит наш университет.</w:t>
      </w:r>
    </w:p>
    <w:p w14:paraId="2B6FD15E" w14:textId="77777777" w:rsidR="002B00CC" w:rsidRPr="002B00CC" w:rsidRDefault="002B00CC" w:rsidP="0075650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ab/>
        <w:t>В этой  связи, с целью подготовки к проведению юбилейных мероприятий в университете решением  Ученого  совета  утвержден  план мероприятий от 28 мая текущего  года.</w:t>
      </w:r>
    </w:p>
    <w:p w14:paraId="7BBFDE7C" w14:textId="77777777" w:rsidR="002B00CC" w:rsidRPr="002B00CC" w:rsidRDefault="002B00CC" w:rsidP="0075650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Согласно,  утвержденного  плана  определены  следующие  мероприятия:</w:t>
      </w:r>
    </w:p>
    <w:p w14:paraId="0AC72500" w14:textId="77777777" w:rsidR="002B00CC" w:rsidRPr="002B00CC" w:rsidRDefault="002B00CC" w:rsidP="0075650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4E31E7C" w14:textId="77777777" w:rsidR="002B00CC" w:rsidRPr="002B00CC" w:rsidRDefault="002B00CC" w:rsidP="0075650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- организационно - подготовительные;</w:t>
      </w:r>
    </w:p>
    <w:p w14:paraId="68153856" w14:textId="77777777" w:rsidR="002B00CC" w:rsidRPr="002B00CC" w:rsidRDefault="002B00CC" w:rsidP="0075650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- научно- образовательные;</w:t>
      </w:r>
    </w:p>
    <w:p w14:paraId="111F2B6A" w14:textId="77777777" w:rsidR="002B00CC" w:rsidRPr="002B00CC" w:rsidRDefault="002B00CC" w:rsidP="0075650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- культурно-массовые;</w:t>
      </w:r>
    </w:p>
    <w:p w14:paraId="73D131C2" w14:textId="77777777" w:rsidR="002B00CC" w:rsidRPr="002B00CC" w:rsidRDefault="002B00CC" w:rsidP="0075650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В процессе  подготовки плана проводились консультации, встречи, совещания членов  рабочей группы. Были обозначены ответственные исполнители, сроки выполнения, а также объемы  финансирования.</w:t>
      </w:r>
    </w:p>
    <w:p w14:paraId="3B6EDEC8" w14:textId="77777777" w:rsidR="002B00CC" w:rsidRPr="002B00CC" w:rsidRDefault="002B00CC" w:rsidP="0075650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В апреле 2019 году состоялась научная экспедиция в г. Оренбург (РФ) для сбора архивных и иных материалов, связанных с жизнедеятельностью 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А.Байтурсынова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. В состав экспедиции вошли преподаватели, магистрант и сотрудник университета (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Абсадыков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 А.А., Исмаилов С.С., 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Шурентаев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 А.М., 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Жангужин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 К., Касым Н.). Были обнаружены ранее не опубликованные архивные документы об 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А.Байтурсынове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, проведена встреча со студентами Оренбургского университета, на которой члены экспедиции рассказали о своих целях, состоялась встреча с автором книги «Оренбургский путь 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А.Байтурсынова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Т.Тугай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14:paraId="27656983" w14:textId="77777777" w:rsidR="002B00CC" w:rsidRPr="002B00CC" w:rsidRDefault="002B00CC" w:rsidP="0075650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00CC">
        <w:rPr>
          <w:rFonts w:ascii="Times New Roman" w:eastAsiaTheme="minorHAnsi" w:hAnsi="Times New Roman"/>
          <w:sz w:val="28"/>
          <w:szCs w:val="28"/>
          <w:lang w:val="kk-KZ" w:eastAsia="en-US"/>
        </w:rPr>
        <w:t>Ведется работа по</w:t>
      </w: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 создан</w:t>
      </w:r>
      <w:r w:rsidRPr="002B00CC">
        <w:rPr>
          <w:rFonts w:ascii="Times New Roman" w:eastAsiaTheme="minorHAnsi" w:hAnsi="Times New Roman"/>
          <w:sz w:val="28"/>
          <w:szCs w:val="28"/>
          <w:lang w:val="kk-KZ" w:eastAsia="en-US"/>
        </w:rPr>
        <w:t>ию</w:t>
      </w: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интерактивн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val="kk-KZ" w:eastAsia="en-US"/>
        </w:rPr>
        <w:t>ого</w:t>
      </w: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портал</w:t>
      </w:r>
      <w:r w:rsidRPr="002B00CC">
        <w:rPr>
          <w:rFonts w:ascii="Times New Roman" w:eastAsiaTheme="minorHAnsi" w:hAnsi="Times New Roman"/>
          <w:sz w:val="28"/>
          <w:szCs w:val="28"/>
          <w:lang w:val="kk-KZ" w:eastAsia="en-US"/>
        </w:rPr>
        <w:t>а</w:t>
      </w: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 «Ахмет </w:t>
      </w:r>
      <w:r w:rsidRPr="002B00CC">
        <w:rPr>
          <w:rFonts w:ascii="Times New Roman" w:eastAsiaTheme="minorHAnsi" w:hAnsi="Times New Roman"/>
          <w:sz w:val="28"/>
          <w:szCs w:val="28"/>
          <w:lang w:val="kk-KZ" w:eastAsia="en-US"/>
        </w:rPr>
        <w:t>Әлемі - Мир Ахмета</w:t>
      </w: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», который будет размещен на сайте университета. В настоящее время разработано программное приложение, на основе которого будет формироваться портал. Подготовлена информация по краткой биографии 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А.Байтурсынова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, квест-тур, собраны его основные труды, формируется фото-</w:t>
      </w: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кино-видео галерея, создана пробная версия 3</w:t>
      </w:r>
      <w:r w:rsidRPr="002B00CC">
        <w:rPr>
          <w:rFonts w:ascii="Times New Roman" w:eastAsiaTheme="minorHAnsi" w:hAnsi="Times New Roman"/>
          <w:sz w:val="28"/>
          <w:szCs w:val="28"/>
          <w:lang w:val="en-US" w:eastAsia="en-US"/>
        </w:rPr>
        <w:t>D</w:t>
      </w: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 тура по музею 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А.Байтурсынова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, начата работа по созданию интерактивной карты мест, связанных с жизнью 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А.Байтурсынова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. Работа будет завершена в феврале 2022 года.</w:t>
      </w:r>
    </w:p>
    <w:p w14:paraId="788D8BAC" w14:textId="77777777" w:rsidR="002B00CC" w:rsidRPr="002B00CC" w:rsidRDefault="002B00CC" w:rsidP="0075650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Ведется работа по написанию коллективной монографии на казахском и русском языках «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А.Байтурсынов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: история и судьба» (объем около 300 страниц) творческим коллективом ученых 3-х кафедр: социально-гуманитарных дисциплин, журналистики и коммуникационного менеджмента. Авторы научного издания – преподаватели КРУ: 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С.Оспанов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А.Шаяхмет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А.Досова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С.Исмаилов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А.Шурентаев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2B00CC">
        <w:rPr>
          <w:rFonts w:ascii="Times New Roman" w:eastAsiaTheme="minorHAnsi" w:hAnsi="Times New Roman"/>
          <w:sz w:val="28"/>
          <w:szCs w:val="28"/>
          <w:lang w:val="kk-KZ" w:eastAsia="en-US"/>
        </w:rPr>
        <w:t>В</w:t>
      </w: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 коллективной монографии</w:t>
      </w:r>
      <w:r w:rsidRPr="002B00CC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</w:t>
      </w: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будет отображена жизнь и деятельность 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А.Байтурсынова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. Научная работа состоит из нескольких разделов: общественно-политическая, журналистская деятельность, его вклад в развитие казахской литературы и языка. В настоящее время авторы работают над своими главами, общая готовность работы составляет 60 процентов. Окончание планируется в феврале 2022 года. Монография будет издана в мае 2022 года.</w:t>
      </w:r>
    </w:p>
    <w:p w14:paraId="69343174" w14:textId="77777777" w:rsidR="002B00CC" w:rsidRPr="002B00CC" w:rsidRDefault="002B00CC" w:rsidP="0075650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00CC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В октябре 2021 года университетом </w:t>
      </w: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заключён меморандум с Национальным центром рукописей и редких книг из г. 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Нур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-Султан. В рамках данного сотрудничества планируется получение цифрового варианта книги 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А.Байтурсынова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 и размещение печатного экземпляра в музеи. В музе</w:t>
      </w:r>
      <w:r w:rsidRPr="002B00CC">
        <w:rPr>
          <w:rFonts w:ascii="Times New Roman" w:eastAsiaTheme="minorHAnsi" w:hAnsi="Times New Roman"/>
          <w:sz w:val="28"/>
          <w:szCs w:val="28"/>
          <w:lang w:val="kk-KZ" w:eastAsia="en-US"/>
        </w:rPr>
        <w:t>е университета</w:t>
      </w: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 имеется оригинал книги 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А.Байтурсынова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Маса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» 1913 года издания, который будет оцифрован Национальным центром. </w:t>
      </w:r>
    </w:p>
    <w:p w14:paraId="125A259B" w14:textId="77777777" w:rsidR="002B00CC" w:rsidRPr="002B00CC" w:rsidRDefault="002B00CC" w:rsidP="0075650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00CC">
        <w:rPr>
          <w:rFonts w:ascii="Times New Roman" w:eastAsiaTheme="minorEastAsia" w:hAnsi="Times New Roman"/>
          <w:sz w:val="28"/>
          <w:szCs w:val="28"/>
        </w:rPr>
        <w:t xml:space="preserve"> В настоящее время идет подготовка тематического  специального выпуска журнала КРУ </w:t>
      </w:r>
      <w:proofErr w:type="spellStart"/>
      <w:r w:rsidRPr="002B00CC">
        <w:rPr>
          <w:rFonts w:ascii="Times New Roman" w:eastAsiaTheme="minorEastAsia" w:hAnsi="Times New Roman"/>
          <w:sz w:val="28"/>
          <w:szCs w:val="28"/>
        </w:rPr>
        <w:t>им.А.Байтурсынова</w:t>
      </w:r>
      <w:proofErr w:type="spellEnd"/>
      <w:r w:rsidRPr="002B00CC">
        <w:rPr>
          <w:rFonts w:ascii="Times New Roman" w:eastAsiaTheme="minorEastAsia" w:hAnsi="Times New Roman"/>
          <w:sz w:val="28"/>
          <w:szCs w:val="28"/>
        </w:rPr>
        <w:t xml:space="preserve"> «3I: </w:t>
      </w:r>
      <w:proofErr w:type="spellStart"/>
      <w:r w:rsidRPr="002B00CC">
        <w:rPr>
          <w:rFonts w:ascii="Times New Roman" w:eastAsiaTheme="minorEastAsia" w:hAnsi="Times New Roman"/>
          <w:sz w:val="28"/>
          <w:szCs w:val="28"/>
        </w:rPr>
        <w:t>intellect</w:t>
      </w:r>
      <w:proofErr w:type="spellEnd"/>
      <w:r w:rsidRPr="002B00CC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Pr="002B00CC">
        <w:rPr>
          <w:rFonts w:ascii="Times New Roman" w:eastAsiaTheme="minorEastAsia" w:hAnsi="Times New Roman"/>
          <w:sz w:val="28"/>
          <w:szCs w:val="28"/>
        </w:rPr>
        <w:t>idea</w:t>
      </w:r>
      <w:proofErr w:type="spellEnd"/>
      <w:r w:rsidRPr="002B00CC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Pr="002B00CC">
        <w:rPr>
          <w:rFonts w:ascii="Times New Roman" w:eastAsiaTheme="minorEastAsia" w:hAnsi="Times New Roman"/>
          <w:sz w:val="28"/>
          <w:szCs w:val="28"/>
        </w:rPr>
        <w:t>innovation</w:t>
      </w:r>
      <w:proofErr w:type="spellEnd"/>
      <w:r w:rsidRPr="002B00CC">
        <w:rPr>
          <w:rFonts w:ascii="Times New Roman" w:eastAsiaTheme="minorEastAsia" w:hAnsi="Times New Roman"/>
          <w:sz w:val="28"/>
          <w:szCs w:val="28"/>
        </w:rPr>
        <w:t>.</w:t>
      </w:r>
      <w:r w:rsidRPr="002B00C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Проводится сбор и </w:t>
      </w:r>
      <w:proofErr w:type="gram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обработка  научных</w:t>
      </w:r>
      <w:proofErr w:type="gram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статей. % готовности – 70.</w:t>
      </w:r>
    </w:p>
    <w:p w14:paraId="27616574" w14:textId="77777777" w:rsidR="002B00CC" w:rsidRPr="002B00CC" w:rsidRDefault="002B00CC" w:rsidP="0075650B">
      <w:pPr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В текущем году в университете идет реализация</w:t>
      </w:r>
      <w:r w:rsidRPr="002B00CC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научного</w:t>
      </w: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проекта</w:t>
      </w:r>
      <w:r w:rsidRPr="002B00CC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</w:t>
      </w:r>
      <w:proofErr w:type="gram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« </w:t>
      </w:r>
      <w:r w:rsidRPr="002B00CC">
        <w:rPr>
          <w:rFonts w:ascii="Times New Roman" w:eastAsiaTheme="minorHAnsi" w:hAnsi="Times New Roman"/>
          <w:sz w:val="28"/>
          <w:szCs w:val="28"/>
          <w:lang w:val="kk-KZ" w:eastAsia="en-US"/>
        </w:rPr>
        <w:t>Байтурсыновтың</w:t>
      </w:r>
      <w:proofErr w:type="gramEnd"/>
      <w:r w:rsidRPr="002B00CC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 ауылдық  мектептерде ұстаздық және  ағартушылық  қызметі</w:t>
      </w: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» в рамках  которого</w:t>
      </w:r>
      <w:r w:rsidRPr="002B00CC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опубликовано  7 научных статей в различных  журналах и изданиях,  проводится работа с архивными материалами в г. Актобе, Алматы, Оренбург,  а также  завершается  подготовка  видеоролика об А. 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Байтурсынове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E7DEB2E" w14:textId="77777777" w:rsidR="002B00CC" w:rsidRPr="002B00CC" w:rsidRDefault="002B00CC" w:rsidP="0075650B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B00CC">
        <w:rPr>
          <w:rFonts w:ascii="Times New Roman" w:eastAsiaTheme="minorHAnsi" w:hAnsi="Times New Roman"/>
          <w:b/>
          <w:sz w:val="28"/>
          <w:szCs w:val="28"/>
          <w:lang w:eastAsia="en-US"/>
        </w:rPr>
        <w:t>Перечень  мероприятий   планируемых на ближайшее  время.</w:t>
      </w:r>
    </w:p>
    <w:p w14:paraId="1FB42DF6" w14:textId="77777777" w:rsidR="002B00CC" w:rsidRPr="002B00CC" w:rsidRDefault="002B00CC" w:rsidP="0075650B">
      <w:pPr>
        <w:widowControl w:val="0"/>
        <w:autoSpaceDE w:val="0"/>
        <w:autoSpaceDN w:val="0"/>
        <w:adjustRightInd w:val="0"/>
        <w:spacing w:after="0" w:line="240" w:lineRule="auto"/>
        <w:ind w:left="109" w:right="148" w:firstLine="60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Планируется презентация «Центра 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Байтурсыноведения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» - официальная церемония начала празднования 150-летнего юбилея Ахмета Байтурсынова.</w:t>
      </w:r>
    </w:p>
    <w:p w14:paraId="5E53FF92" w14:textId="77777777" w:rsidR="002B00CC" w:rsidRPr="002B00CC" w:rsidRDefault="002B00CC" w:rsidP="0075650B">
      <w:pPr>
        <w:spacing w:after="0" w:line="240" w:lineRule="auto"/>
        <w:ind w:firstLine="60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00C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На январь месяц  следующего года запланировано проведение международного 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дебатного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 турнира « А. 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Байтурсынов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: голос поколений»</w:t>
      </w:r>
    </w:p>
    <w:p w14:paraId="57806FA3" w14:textId="21558DC6" w:rsidR="002B00CC" w:rsidRPr="002B00CC" w:rsidRDefault="002B00CC" w:rsidP="0075650B">
      <w:pPr>
        <w:spacing w:after="0" w:line="240" w:lineRule="auto"/>
        <w:ind w:firstLine="60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Международная студенческая конференция, международная нау</w:t>
      </w:r>
      <w:r w:rsidR="00DD5B67">
        <w:rPr>
          <w:rFonts w:ascii="Times New Roman" w:eastAsiaTheme="minorHAnsi" w:hAnsi="Times New Roman"/>
          <w:sz w:val="28"/>
          <w:szCs w:val="28"/>
          <w:lang w:eastAsia="en-US"/>
        </w:rPr>
        <w:t>чно- практическая конференция «</w:t>
      </w:r>
      <w:proofErr w:type="spellStart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Байтурсыновские</w:t>
      </w:r>
      <w:proofErr w:type="spellEnd"/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 xml:space="preserve"> чтения – 2022» будут проведены в марте, апреле 2022 года.</w:t>
      </w:r>
      <w:r w:rsidRPr="002B00C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B00CC">
        <w:rPr>
          <w:rFonts w:ascii="Times New Roman" w:eastAsiaTheme="minorHAnsi" w:hAnsi="Times New Roman"/>
          <w:sz w:val="28"/>
          <w:szCs w:val="28"/>
          <w:lang w:eastAsia="en-US"/>
        </w:rPr>
        <w:t>Творческий конкурс « Многогранность личности А. Байтурсынова» будет проведен в марте месяце следующего года.</w:t>
      </w:r>
    </w:p>
    <w:p w14:paraId="754793C2" w14:textId="77777777" w:rsidR="002B00CC" w:rsidRPr="002B00CC" w:rsidRDefault="002B00CC" w:rsidP="0075650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D69B322" w14:textId="77777777" w:rsidR="002B00CC" w:rsidRDefault="002B00CC" w:rsidP="00BC132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87DE97" w14:textId="0B0A063B" w:rsidR="002B00CC" w:rsidRDefault="002B00CC" w:rsidP="00BC132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о. проректора по ВР                                 А. Исабаев</w:t>
      </w:r>
    </w:p>
    <w:p w14:paraId="0E72FADC" w14:textId="77777777" w:rsidR="002B00CC" w:rsidRDefault="002B00CC" w:rsidP="00BC132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0E7FA5" w14:textId="77777777" w:rsidR="002B00CC" w:rsidRDefault="002B00CC" w:rsidP="00BC132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43BFDA" w14:textId="77777777" w:rsidR="002B00CC" w:rsidRDefault="002B00CC" w:rsidP="00BC132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23B8AE" w14:textId="77777777" w:rsidR="002B00CC" w:rsidRDefault="002B00CC" w:rsidP="00BC132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70C4AD" w14:textId="77777777" w:rsidR="002B00CC" w:rsidRDefault="002B00CC" w:rsidP="00BC132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CF87F6" w14:textId="77777777" w:rsidR="00553C46" w:rsidRPr="005D3DB6" w:rsidRDefault="00553C46" w:rsidP="00553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9FCEDF" w14:textId="77777777" w:rsidR="00C36DC8" w:rsidRPr="005D3DB6" w:rsidRDefault="00C36DC8" w:rsidP="00C36DC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36DC8" w:rsidRPr="005D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768FB"/>
    <w:multiLevelType w:val="hybridMultilevel"/>
    <w:tmpl w:val="41C6B7F0"/>
    <w:lvl w:ilvl="0" w:tplc="B980140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01C37"/>
    <w:multiLevelType w:val="hybridMultilevel"/>
    <w:tmpl w:val="5694CA18"/>
    <w:lvl w:ilvl="0" w:tplc="3830078A">
      <w:start w:val="1"/>
      <w:numFmt w:val="bullet"/>
      <w:lvlText w:val="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7306149"/>
    <w:multiLevelType w:val="hybridMultilevel"/>
    <w:tmpl w:val="F738B888"/>
    <w:lvl w:ilvl="0" w:tplc="B980140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D61D3"/>
    <w:multiLevelType w:val="hybridMultilevel"/>
    <w:tmpl w:val="6DC6D908"/>
    <w:lvl w:ilvl="0" w:tplc="383007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C8"/>
    <w:rsid w:val="00004232"/>
    <w:rsid w:val="00006D94"/>
    <w:rsid w:val="0001343A"/>
    <w:rsid w:val="00023860"/>
    <w:rsid w:val="000349B7"/>
    <w:rsid w:val="00080146"/>
    <w:rsid w:val="000A690A"/>
    <w:rsid w:val="000C0CCD"/>
    <w:rsid w:val="000D0B35"/>
    <w:rsid w:val="00124B9E"/>
    <w:rsid w:val="001771A7"/>
    <w:rsid w:val="00196C25"/>
    <w:rsid w:val="001D15D9"/>
    <w:rsid w:val="002677D3"/>
    <w:rsid w:val="00292095"/>
    <w:rsid w:val="002A152E"/>
    <w:rsid w:val="002B00CC"/>
    <w:rsid w:val="002B5CB2"/>
    <w:rsid w:val="00315D9C"/>
    <w:rsid w:val="00316775"/>
    <w:rsid w:val="00335419"/>
    <w:rsid w:val="00342FC1"/>
    <w:rsid w:val="0035405C"/>
    <w:rsid w:val="00355D2E"/>
    <w:rsid w:val="00357C5B"/>
    <w:rsid w:val="00366C12"/>
    <w:rsid w:val="003869CA"/>
    <w:rsid w:val="003B3E7F"/>
    <w:rsid w:val="003D53A6"/>
    <w:rsid w:val="003E4A03"/>
    <w:rsid w:val="003F2BED"/>
    <w:rsid w:val="004070D9"/>
    <w:rsid w:val="0042023F"/>
    <w:rsid w:val="004220E7"/>
    <w:rsid w:val="00427EF3"/>
    <w:rsid w:val="00431258"/>
    <w:rsid w:val="00440F59"/>
    <w:rsid w:val="00443769"/>
    <w:rsid w:val="00462555"/>
    <w:rsid w:val="004877A0"/>
    <w:rsid w:val="004A1792"/>
    <w:rsid w:val="004B4FDB"/>
    <w:rsid w:val="00505517"/>
    <w:rsid w:val="00505C70"/>
    <w:rsid w:val="00553C46"/>
    <w:rsid w:val="00566400"/>
    <w:rsid w:val="005A10CF"/>
    <w:rsid w:val="005A375D"/>
    <w:rsid w:val="005D3DB6"/>
    <w:rsid w:val="00637A89"/>
    <w:rsid w:val="00641F04"/>
    <w:rsid w:val="00654793"/>
    <w:rsid w:val="00667388"/>
    <w:rsid w:val="0067799F"/>
    <w:rsid w:val="006A6B76"/>
    <w:rsid w:val="006B77A0"/>
    <w:rsid w:val="006F4072"/>
    <w:rsid w:val="007102E4"/>
    <w:rsid w:val="0071374F"/>
    <w:rsid w:val="0071546A"/>
    <w:rsid w:val="00722DDB"/>
    <w:rsid w:val="00726E3B"/>
    <w:rsid w:val="007353DC"/>
    <w:rsid w:val="0075650B"/>
    <w:rsid w:val="00767498"/>
    <w:rsid w:val="00782F02"/>
    <w:rsid w:val="00785FA1"/>
    <w:rsid w:val="007956D0"/>
    <w:rsid w:val="007B6944"/>
    <w:rsid w:val="007C74BA"/>
    <w:rsid w:val="007E14EA"/>
    <w:rsid w:val="007E583F"/>
    <w:rsid w:val="007E75C5"/>
    <w:rsid w:val="00833CC5"/>
    <w:rsid w:val="00883991"/>
    <w:rsid w:val="008D75C1"/>
    <w:rsid w:val="008F67CF"/>
    <w:rsid w:val="00931B54"/>
    <w:rsid w:val="00933DCB"/>
    <w:rsid w:val="00951F14"/>
    <w:rsid w:val="009573F8"/>
    <w:rsid w:val="009903EB"/>
    <w:rsid w:val="009B2369"/>
    <w:rsid w:val="009C0E9F"/>
    <w:rsid w:val="00A063CF"/>
    <w:rsid w:val="00A61626"/>
    <w:rsid w:val="00A71C82"/>
    <w:rsid w:val="00A83EEC"/>
    <w:rsid w:val="00AA5D93"/>
    <w:rsid w:val="00AD5FCC"/>
    <w:rsid w:val="00B00C66"/>
    <w:rsid w:val="00B1463A"/>
    <w:rsid w:val="00B17EDE"/>
    <w:rsid w:val="00B33921"/>
    <w:rsid w:val="00B45962"/>
    <w:rsid w:val="00B531F3"/>
    <w:rsid w:val="00B548A3"/>
    <w:rsid w:val="00B93E51"/>
    <w:rsid w:val="00BB5250"/>
    <w:rsid w:val="00BC1320"/>
    <w:rsid w:val="00BE2C4D"/>
    <w:rsid w:val="00C36DC8"/>
    <w:rsid w:val="00C87416"/>
    <w:rsid w:val="00C92941"/>
    <w:rsid w:val="00CA4D04"/>
    <w:rsid w:val="00CB15A7"/>
    <w:rsid w:val="00CB48F4"/>
    <w:rsid w:val="00D00596"/>
    <w:rsid w:val="00D04289"/>
    <w:rsid w:val="00D50CD3"/>
    <w:rsid w:val="00DB1D8B"/>
    <w:rsid w:val="00DB3017"/>
    <w:rsid w:val="00DD2228"/>
    <w:rsid w:val="00DD5B67"/>
    <w:rsid w:val="00DF6386"/>
    <w:rsid w:val="00E5344E"/>
    <w:rsid w:val="00E576B2"/>
    <w:rsid w:val="00E7677E"/>
    <w:rsid w:val="00E90AC1"/>
    <w:rsid w:val="00E93523"/>
    <w:rsid w:val="00EB315C"/>
    <w:rsid w:val="00EB3FB1"/>
    <w:rsid w:val="00EB4247"/>
    <w:rsid w:val="00EC352A"/>
    <w:rsid w:val="00ED6812"/>
    <w:rsid w:val="00EE0619"/>
    <w:rsid w:val="00F22F15"/>
    <w:rsid w:val="00F370A7"/>
    <w:rsid w:val="00F702F3"/>
    <w:rsid w:val="00F75F9F"/>
    <w:rsid w:val="00F90941"/>
    <w:rsid w:val="00F90B31"/>
    <w:rsid w:val="00FA6A15"/>
    <w:rsid w:val="00FB1272"/>
    <w:rsid w:val="00FF198A"/>
    <w:rsid w:val="00FF6DA5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5C54"/>
  <w15:docId w15:val="{1257FE93-8F39-47A0-98D1-FD683BA7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E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D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3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3B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KRU-3-315</cp:lastModifiedBy>
  <cp:revision>4</cp:revision>
  <cp:lastPrinted>2021-11-25T09:51:00Z</cp:lastPrinted>
  <dcterms:created xsi:type="dcterms:W3CDTF">2021-11-25T10:02:00Z</dcterms:created>
  <dcterms:modified xsi:type="dcterms:W3CDTF">2021-12-08T04:18:00Z</dcterms:modified>
</cp:coreProperties>
</file>