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5"/>
        <w:gridCol w:w="4544"/>
      </w:tblGrid>
      <w:tr w:rsidR="00447BC4" w:rsidRPr="00627024" w:rsidTr="00D10010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627024" w:rsidRDefault="00447BC4" w:rsidP="006270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62702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447BC4" w:rsidRPr="00627024" w:rsidRDefault="00447BC4" w:rsidP="006270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62702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447BC4" w:rsidRPr="00627024" w:rsidRDefault="00447BC4" w:rsidP="006270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62702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2F" w:rsidRPr="00627024" w:rsidRDefault="00847B2F" w:rsidP="00627024">
            <w:pPr>
              <w:spacing w:after="0" w:line="240" w:lineRule="auto"/>
              <w:ind w:left="10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62702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РГП</w:t>
            </w:r>
            <w:r w:rsidR="00447BC4" w:rsidRPr="0062702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«Костанай</w:t>
            </w:r>
            <w:r w:rsidRPr="0062702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ский           государственный университет</w:t>
            </w:r>
          </w:p>
          <w:p w:rsidR="00447BC4" w:rsidRPr="00627024" w:rsidRDefault="00847B2F" w:rsidP="00627024">
            <w:pPr>
              <w:spacing w:after="0" w:line="240" w:lineRule="auto"/>
              <w:ind w:left="10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62702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имени </w:t>
            </w:r>
            <w:r w:rsidR="00447BC4" w:rsidRPr="0062702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А.Байтурсынова»</w:t>
            </w:r>
          </w:p>
        </w:tc>
      </w:tr>
      <w:tr w:rsidR="00447BC4" w:rsidRPr="00627024" w:rsidTr="00D10010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627024" w:rsidRDefault="00447BC4" w:rsidP="0062702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627024" w:rsidRDefault="00447BC4" w:rsidP="00627024">
            <w:pPr>
              <w:spacing w:after="0" w:line="240" w:lineRule="auto"/>
              <w:ind w:left="1027" w:firstLine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447BC4" w:rsidRPr="00627024" w:rsidTr="00D10010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627024" w:rsidRDefault="00447BC4" w:rsidP="0062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2702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627024" w:rsidRDefault="00447BC4" w:rsidP="0062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2702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447BC4" w:rsidRPr="00627024" w:rsidTr="00D10010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627024" w:rsidRDefault="00C72DC0" w:rsidP="0062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</w:t>
            </w:r>
            <w:r w:rsidR="00447BC4" w:rsidRPr="006270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ылыми кеңес</w:t>
            </w:r>
          </w:p>
          <w:p w:rsidR="00447BC4" w:rsidRDefault="00C72DC0" w:rsidP="0062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</w:t>
            </w:r>
            <w:bookmarkStart w:id="0" w:name="_GoBack"/>
            <w:bookmarkEnd w:id="0"/>
            <w:r w:rsidR="00447BC4" w:rsidRPr="006270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тырысына</w:t>
            </w:r>
          </w:p>
          <w:p w:rsidR="00C72DC0" w:rsidRPr="00627024" w:rsidRDefault="00C72DC0" w:rsidP="0062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47BC4" w:rsidRPr="00627024" w:rsidRDefault="007117A7" w:rsidP="0062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27.04. 2018</w:t>
            </w:r>
            <w:r w:rsidR="00447BC4" w:rsidRPr="00627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627024" w:rsidRDefault="00447BC4" w:rsidP="00627024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270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 заседание</w:t>
            </w:r>
          </w:p>
          <w:p w:rsidR="00447BC4" w:rsidRDefault="00447BC4" w:rsidP="00627024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270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ученого совета</w:t>
            </w:r>
          </w:p>
          <w:p w:rsidR="00C72DC0" w:rsidRPr="00627024" w:rsidRDefault="00C72DC0" w:rsidP="00627024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47BC4" w:rsidRPr="00627024" w:rsidRDefault="007117A7" w:rsidP="00627024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27.04.2018</w:t>
            </w:r>
            <w:r w:rsidR="00447BC4" w:rsidRPr="00627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447BC4" w:rsidRPr="00627024" w:rsidTr="00D10010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627024" w:rsidRDefault="00447BC4" w:rsidP="00627024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627024" w:rsidRDefault="00447BC4" w:rsidP="0062702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</w:p>
        </w:tc>
      </w:tr>
      <w:tr w:rsidR="00447BC4" w:rsidRPr="00627024" w:rsidTr="00D10010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627024" w:rsidRDefault="00447BC4" w:rsidP="0062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0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Қостанай</w:t>
            </w:r>
            <w:r w:rsidR="006270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C4" w:rsidRPr="00627024" w:rsidRDefault="00627024" w:rsidP="0062702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город </w:t>
            </w:r>
            <w:r w:rsidR="00447BC4" w:rsidRPr="0062702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Костанай</w:t>
            </w:r>
          </w:p>
        </w:tc>
      </w:tr>
    </w:tbl>
    <w:p w:rsidR="00225E6A" w:rsidRPr="00627024" w:rsidRDefault="00225E6A" w:rsidP="0062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6A" w:rsidRPr="00627024" w:rsidRDefault="00225E6A" w:rsidP="00507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24">
        <w:rPr>
          <w:rFonts w:ascii="Times New Roman" w:hAnsi="Times New Roman" w:cs="Times New Roman"/>
          <w:b/>
          <w:sz w:val="28"/>
          <w:szCs w:val="28"/>
        </w:rPr>
        <w:t xml:space="preserve">Справка  </w:t>
      </w:r>
    </w:p>
    <w:p w:rsidR="00225E6A" w:rsidRPr="00627024" w:rsidRDefault="00225E6A" w:rsidP="00507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6A" w:rsidRPr="00627024" w:rsidRDefault="00225E6A" w:rsidP="00507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38" w:rsidRPr="00627024" w:rsidRDefault="00507738" w:rsidP="00507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24">
        <w:rPr>
          <w:rFonts w:ascii="Times New Roman" w:hAnsi="Times New Roman" w:cs="Times New Roman"/>
          <w:b/>
          <w:sz w:val="28"/>
          <w:szCs w:val="28"/>
        </w:rPr>
        <w:t xml:space="preserve">Об эффективности использования филиалов кафедр  на примере  юридического факультета </w:t>
      </w:r>
    </w:p>
    <w:p w:rsidR="00507738" w:rsidRPr="00627024" w:rsidRDefault="00507738" w:rsidP="00507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38" w:rsidRPr="00627024" w:rsidRDefault="00507738" w:rsidP="00507738">
      <w:pPr>
        <w:pStyle w:val="Default"/>
        <w:ind w:firstLine="53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ab/>
        <w:t xml:space="preserve">Современное производство является динамично развивающейся, быстро меняющейся системой, которая требует от будущих специалистов постоянной работы над собой, над повышением своего профессионального уровня. </w:t>
      </w:r>
    </w:p>
    <w:p w:rsidR="00507738" w:rsidRPr="00627024" w:rsidRDefault="00507738" w:rsidP="00507738">
      <w:pPr>
        <w:pStyle w:val="Default"/>
        <w:ind w:firstLine="53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Для соответствия потенциальных специалистов жестким требованиям современного производства и рынка труда учебные заведения на базе передовых предприятий открывают филиалы кафедр.</w:t>
      </w:r>
    </w:p>
    <w:p w:rsidR="00507738" w:rsidRPr="00627024" w:rsidRDefault="00507738" w:rsidP="00507738">
      <w:pPr>
        <w:pStyle w:val="Default"/>
        <w:ind w:firstLine="53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Филиалы кафедр являются учебными и научными подразделениями кафедр факультета, которые призваны осуществлять помощь в подготовке обучающихся.</w:t>
      </w:r>
    </w:p>
    <w:p w:rsidR="00507738" w:rsidRPr="00627024" w:rsidRDefault="00507738" w:rsidP="00507738">
      <w:pPr>
        <w:pStyle w:val="Default"/>
        <w:ind w:firstLine="53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ab/>
        <w:t>Филиалы кафедр должны располагать учебно-производственной базой, обеспечивающий учебный процесс, научно-исследовательскую и практическую деятельность.</w:t>
      </w:r>
    </w:p>
    <w:p w:rsidR="00507738" w:rsidRPr="00627024" w:rsidRDefault="00507738" w:rsidP="00507738">
      <w:pPr>
        <w:pStyle w:val="Default"/>
        <w:ind w:firstLine="53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Главной целью создания филиалов кафедр факультета является повышение качества подготовки специалистов с высшим и послевузовским образованием на основе максимального сближения учебного процесса к реальному производству.</w:t>
      </w:r>
    </w:p>
    <w:p w:rsidR="00507738" w:rsidRPr="00627024" w:rsidRDefault="00507738" w:rsidP="00507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38" w:rsidRPr="00627024" w:rsidRDefault="00507738" w:rsidP="005077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7024">
        <w:rPr>
          <w:rFonts w:ascii="Times New Roman" w:hAnsi="Times New Roman" w:cs="Times New Roman"/>
          <w:sz w:val="28"/>
          <w:szCs w:val="28"/>
        </w:rPr>
        <w:t>Основные направления работы филиалов кафедр:</w:t>
      </w:r>
    </w:p>
    <w:p w:rsidR="00507738" w:rsidRPr="00627024" w:rsidRDefault="00507738" w:rsidP="005077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7738" w:rsidRPr="00627024" w:rsidRDefault="00507738" w:rsidP="00507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024">
        <w:rPr>
          <w:rFonts w:ascii="Times New Roman" w:hAnsi="Times New Roman" w:cs="Times New Roman"/>
          <w:sz w:val="28"/>
          <w:szCs w:val="28"/>
        </w:rPr>
        <w:t xml:space="preserve">- обновление и корректировка </w:t>
      </w:r>
      <w:proofErr w:type="gramStart"/>
      <w:r w:rsidRPr="00627024">
        <w:rPr>
          <w:rFonts w:ascii="Times New Roman" w:hAnsi="Times New Roman" w:cs="Times New Roman"/>
          <w:sz w:val="28"/>
          <w:szCs w:val="28"/>
        </w:rPr>
        <w:t>программ дисциплин учебных планов специальностей факультета</w:t>
      </w:r>
      <w:proofErr w:type="gramEnd"/>
      <w:r w:rsidRPr="00627024">
        <w:rPr>
          <w:rFonts w:ascii="Times New Roman" w:hAnsi="Times New Roman" w:cs="Times New Roman"/>
          <w:sz w:val="28"/>
          <w:szCs w:val="28"/>
        </w:rPr>
        <w:t>;</w:t>
      </w:r>
    </w:p>
    <w:p w:rsidR="00507738" w:rsidRPr="00627024" w:rsidRDefault="00507738" w:rsidP="00507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024">
        <w:rPr>
          <w:rFonts w:ascii="Times New Roman" w:hAnsi="Times New Roman" w:cs="Times New Roman"/>
          <w:sz w:val="28"/>
          <w:szCs w:val="28"/>
        </w:rPr>
        <w:t>- участие в разработке элективных курсов</w:t>
      </w:r>
      <w:proofErr w:type="gramStart"/>
      <w:r w:rsidRPr="0062702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07738" w:rsidRPr="00627024" w:rsidRDefault="00507738" w:rsidP="00507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024">
        <w:rPr>
          <w:rFonts w:ascii="Times New Roman" w:hAnsi="Times New Roman" w:cs="Times New Roman"/>
          <w:sz w:val="28"/>
          <w:szCs w:val="28"/>
        </w:rPr>
        <w:t xml:space="preserve"> - оказание содействия в проведении  лабораторн</w:t>
      </w:r>
      <w:proofErr w:type="gramStart"/>
      <w:r w:rsidRPr="0062702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7024">
        <w:rPr>
          <w:rFonts w:ascii="Times New Roman" w:hAnsi="Times New Roman" w:cs="Times New Roman"/>
          <w:sz w:val="28"/>
          <w:szCs w:val="28"/>
        </w:rPr>
        <w:t xml:space="preserve"> практических занятии;</w:t>
      </w:r>
    </w:p>
    <w:p w:rsidR="00507738" w:rsidRPr="00627024" w:rsidRDefault="00507738" w:rsidP="00507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024">
        <w:rPr>
          <w:rFonts w:ascii="Times New Roman" w:hAnsi="Times New Roman" w:cs="Times New Roman"/>
          <w:sz w:val="28"/>
          <w:szCs w:val="28"/>
        </w:rPr>
        <w:lastRenderedPageBreak/>
        <w:t>- консультации и руководство при подготовке дипломных работ и магистерских диссертации;</w:t>
      </w:r>
    </w:p>
    <w:p w:rsidR="00507738" w:rsidRPr="00627024" w:rsidRDefault="00507738" w:rsidP="00507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024">
        <w:rPr>
          <w:rFonts w:ascii="Times New Roman" w:hAnsi="Times New Roman" w:cs="Times New Roman"/>
          <w:sz w:val="28"/>
          <w:szCs w:val="28"/>
        </w:rPr>
        <w:t>- повышение квалификации профессорско-преподавательского состава;</w:t>
      </w:r>
    </w:p>
    <w:p w:rsidR="00507738" w:rsidRPr="00627024" w:rsidRDefault="00507738" w:rsidP="00507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024">
        <w:rPr>
          <w:rFonts w:ascii="Times New Roman" w:hAnsi="Times New Roman" w:cs="Times New Roman"/>
          <w:sz w:val="28"/>
          <w:szCs w:val="28"/>
        </w:rPr>
        <w:t>- проведение совместных научно-исследовательских работ;</w:t>
      </w:r>
    </w:p>
    <w:p w:rsidR="00507738" w:rsidRPr="00627024" w:rsidRDefault="00507738" w:rsidP="00507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38" w:rsidRPr="00627024" w:rsidRDefault="00507738" w:rsidP="00382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024">
        <w:rPr>
          <w:rFonts w:ascii="Times New Roman" w:hAnsi="Times New Roman" w:cs="Times New Roman"/>
          <w:sz w:val="28"/>
          <w:szCs w:val="28"/>
        </w:rPr>
        <w:t>Филиалы кафедр факультета оснащены современным лабораторным оборудованием и лабораториями.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Филиалы кафедр юридического факультета имеются в следующих учреждениях и организациях: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государственный архив Костанайской области;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управление комитета по правой статистике и специальным учетам генеральной прокуратуры РК;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суд № 2 г. Костанай;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ДВД Костанайской области;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департамент юстиции Костанайской области;</w:t>
      </w:r>
    </w:p>
    <w:p w:rsidR="00507738" w:rsidRPr="00627024" w:rsidRDefault="00507738" w:rsidP="0018376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коллегия частных судебных исполнителей и адвокатов области;</w:t>
      </w:r>
    </w:p>
    <w:p w:rsidR="0018376F" w:rsidRPr="00627024" w:rsidRDefault="0018376F" w:rsidP="0018376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376F" w:rsidRPr="00627024" w:rsidRDefault="0018376F" w:rsidP="0018376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376F" w:rsidRPr="00627024" w:rsidRDefault="0018376F" w:rsidP="0018376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 xml:space="preserve">Филиалы кафедр оказывают помощь в приобретении </w:t>
      </w:r>
      <w:proofErr w:type="gramStart"/>
      <w:r w:rsidRPr="00627024">
        <w:rPr>
          <w:sz w:val="28"/>
          <w:szCs w:val="28"/>
        </w:rPr>
        <w:t>обучающимися</w:t>
      </w:r>
      <w:proofErr w:type="gramEnd"/>
      <w:r w:rsidRPr="00627024">
        <w:rPr>
          <w:sz w:val="28"/>
          <w:szCs w:val="28"/>
        </w:rPr>
        <w:t xml:space="preserve"> профессиональных компетенции по следующим  направлениям: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 учебн</w:t>
      </w:r>
      <w:proofErr w:type="gramStart"/>
      <w:r w:rsidRPr="00627024">
        <w:rPr>
          <w:sz w:val="28"/>
          <w:szCs w:val="28"/>
        </w:rPr>
        <w:t>о-</w:t>
      </w:r>
      <w:proofErr w:type="gramEnd"/>
      <w:r w:rsidRPr="00627024">
        <w:rPr>
          <w:sz w:val="28"/>
          <w:szCs w:val="28"/>
        </w:rPr>
        <w:t xml:space="preserve"> методическая работа;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научно- исследовательская работа;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организация и проведение профессиональных практик;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повышение квалификации ППС факультета;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 xml:space="preserve">- организация и проведение </w:t>
      </w:r>
      <w:proofErr w:type="spellStart"/>
      <w:r w:rsidRPr="00627024">
        <w:rPr>
          <w:sz w:val="28"/>
          <w:szCs w:val="28"/>
        </w:rPr>
        <w:t>профориентационной</w:t>
      </w:r>
      <w:proofErr w:type="spellEnd"/>
      <w:r w:rsidRPr="00627024">
        <w:rPr>
          <w:sz w:val="28"/>
          <w:szCs w:val="28"/>
        </w:rPr>
        <w:t xml:space="preserve"> работы;</w:t>
      </w:r>
    </w:p>
    <w:p w:rsidR="00507738" w:rsidRPr="00627024" w:rsidRDefault="00507738" w:rsidP="0050773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507738" w:rsidRPr="00627024" w:rsidRDefault="00507738" w:rsidP="00507738">
      <w:pPr>
        <w:pStyle w:val="Default"/>
        <w:ind w:firstLine="53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Для решения поставленных задач филиалы кафедры осуществляют проведение лабораторных и практических занятий, организацию методического и материального обеспечения учебного процесса, организацию и выполнение научно-исследовательских работ, курсовых работ и проектов.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В настоящее время на различных  филиалах кафедр факультета проводятся практические занятия по  следующим дисциплинам: методика расследования преступлений, криминалистика, теоретические основы квалификации преступлении», судебная система в Республике Казахстан, судебное производство в уголовном процессе и т.д.</w:t>
      </w:r>
    </w:p>
    <w:p w:rsidR="00507738" w:rsidRPr="00627024" w:rsidRDefault="00507738" w:rsidP="0050773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 xml:space="preserve">Перечень </w:t>
      </w:r>
      <w:proofErr w:type="gramStart"/>
      <w:r w:rsidRPr="00627024">
        <w:rPr>
          <w:sz w:val="28"/>
          <w:szCs w:val="28"/>
        </w:rPr>
        <w:t>приобретаемых</w:t>
      </w:r>
      <w:proofErr w:type="gramEnd"/>
      <w:r w:rsidRPr="00627024">
        <w:rPr>
          <w:sz w:val="28"/>
          <w:szCs w:val="28"/>
        </w:rPr>
        <w:t xml:space="preserve"> обучающимися профессиональных компетенции: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 xml:space="preserve">- знакомство с работой аппаратов системы « </w:t>
      </w:r>
      <w:proofErr w:type="spellStart"/>
      <w:r w:rsidRPr="00627024">
        <w:rPr>
          <w:sz w:val="28"/>
          <w:szCs w:val="28"/>
        </w:rPr>
        <w:t>Папилон</w:t>
      </w:r>
      <w:proofErr w:type="spellEnd"/>
      <w:r w:rsidRPr="00627024">
        <w:rPr>
          <w:sz w:val="28"/>
          <w:szCs w:val="28"/>
        </w:rPr>
        <w:t>», детектора лжи « Полиграф»;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правил осмотра места происшествия при преступлениях;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новые виды синтетических наркотиков;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lastRenderedPageBreak/>
        <w:t>- профилактика наркомании среди молодежи;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судебное производство в уголовном процессе;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судебная система Республики Казахстан;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24">
        <w:rPr>
          <w:sz w:val="28"/>
          <w:szCs w:val="28"/>
        </w:rPr>
        <w:t>- формирование антикоррупционной культуры молодежи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627024">
        <w:rPr>
          <w:sz w:val="28"/>
          <w:szCs w:val="28"/>
        </w:rPr>
        <w:t>Вместе с тем, хотелось бы обратить внимание членов Ученого совета на ряд моментов.</w:t>
      </w:r>
    </w:p>
    <w:p w:rsidR="00225E6A" w:rsidRPr="00627024" w:rsidRDefault="00225E6A" w:rsidP="00507738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</w:p>
    <w:p w:rsidR="00507738" w:rsidRPr="00627024" w:rsidRDefault="00507738" w:rsidP="00507738">
      <w:pPr>
        <w:pStyle w:val="ab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627024">
        <w:rPr>
          <w:sz w:val="28"/>
          <w:szCs w:val="28"/>
        </w:rPr>
        <w:t xml:space="preserve">Неравномерная загруженность филиалов кафедр факультета выездными </w:t>
      </w:r>
      <w:proofErr w:type="spellStart"/>
      <w:r w:rsidRPr="00627024">
        <w:rPr>
          <w:sz w:val="28"/>
          <w:szCs w:val="28"/>
        </w:rPr>
        <w:t>пратикоориентированными</w:t>
      </w:r>
      <w:proofErr w:type="spellEnd"/>
      <w:r w:rsidRPr="00627024">
        <w:rPr>
          <w:sz w:val="28"/>
          <w:szCs w:val="28"/>
        </w:rPr>
        <w:t xml:space="preserve"> занятиями.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left="1069"/>
        <w:rPr>
          <w:sz w:val="28"/>
          <w:szCs w:val="28"/>
        </w:rPr>
      </w:pPr>
    </w:p>
    <w:p w:rsidR="00507738" w:rsidRPr="00627024" w:rsidRDefault="00507738" w:rsidP="00507738">
      <w:pPr>
        <w:pStyle w:val="ab"/>
        <w:spacing w:before="0" w:beforeAutospacing="0" w:after="0" w:afterAutospacing="0"/>
        <w:ind w:left="1069"/>
        <w:rPr>
          <w:sz w:val="28"/>
          <w:szCs w:val="28"/>
        </w:rPr>
      </w:pP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485"/>
        <w:gridCol w:w="2856"/>
        <w:gridCol w:w="2786"/>
        <w:gridCol w:w="1844"/>
      </w:tblGrid>
      <w:tr w:rsidR="00507738" w:rsidRPr="00627024" w:rsidTr="002B51F1">
        <w:tc>
          <w:tcPr>
            <w:tcW w:w="485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№</w:t>
            </w:r>
          </w:p>
        </w:tc>
        <w:tc>
          <w:tcPr>
            <w:tcW w:w="285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Кафедры факультета</w:t>
            </w:r>
          </w:p>
        </w:tc>
        <w:tc>
          <w:tcPr>
            <w:tcW w:w="278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 xml:space="preserve"> Филиалы кафедр</w:t>
            </w:r>
          </w:p>
        </w:tc>
        <w:tc>
          <w:tcPr>
            <w:tcW w:w="1844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Кол-во проведенных занятий</w:t>
            </w:r>
          </w:p>
        </w:tc>
      </w:tr>
      <w:tr w:rsidR="00507738" w:rsidRPr="00627024" w:rsidTr="002B51F1">
        <w:tc>
          <w:tcPr>
            <w:tcW w:w="485" w:type="dxa"/>
            <w:vMerge w:val="restart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  <w:vMerge w:val="restart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История Казахстана</w:t>
            </w:r>
          </w:p>
        </w:tc>
        <w:tc>
          <w:tcPr>
            <w:tcW w:w="278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ГУ « Государственный архив»</w:t>
            </w:r>
          </w:p>
        </w:tc>
        <w:tc>
          <w:tcPr>
            <w:tcW w:w="1844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0</w:t>
            </w:r>
          </w:p>
        </w:tc>
      </w:tr>
      <w:tr w:rsidR="00507738" w:rsidRPr="00627024" w:rsidTr="002B51F1">
        <w:tc>
          <w:tcPr>
            <w:tcW w:w="485" w:type="dxa"/>
            <w:vMerge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Историко – краеведческий музей</w:t>
            </w:r>
          </w:p>
        </w:tc>
        <w:tc>
          <w:tcPr>
            <w:tcW w:w="1844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0</w:t>
            </w:r>
          </w:p>
        </w:tc>
      </w:tr>
      <w:tr w:rsidR="00507738" w:rsidRPr="00627024" w:rsidTr="002B51F1">
        <w:tc>
          <w:tcPr>
            <w:tcW w:w="485" w:type="dxa"/>
            <w:vMerge w:val="restart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2</w:t>
            </w:r>
          </w:p>
        </w:tc>
        <w:tc>
          <w:tcPr>
            <w:tcW w:w="2856" w:type="dxa"/>
            <w:vMerge w:val="restart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Гражданского права и процесса</w:t>
            </w:r>
          </w:p>
        </w:tc>
        <w:tc>
          <w:tcPr>
            <w:tcW w:w="278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ГУ « Управление комитета по правовой статистике и специальным учетам» ГП РК</w:t>
            </w:r>
          </w:p>
        </w:tc>
        <w:tc>
          <w:tcPr>
            <w:tcW w:w="1844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07738" w:rsidRPr="00627024" w:rsidRDefault="00507738" w:rsidP="002B5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7738" w:rsidRPr="00627024" w:rsidTr="002B51F1">
        <w:tc>
          <w:tcPr>
            <w:tcW w:w="485" w:type="dxa"/>
            <w:vMerge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 xml:space="preserve">ГУ « </w:t>
            </w:r>
            <w:proofErr w:type="spellStart"/>
            <w:r w:rsidRPr="00627024">
              <w:rPr>
                <w:sz w:val="28"/>
                <w:szCs w:val="28"/>
              </w:rPr>
              <w:t>Костанайский</w:t>
            </w:r>
            <w:proofErr w:type="spellEnd"/>
            <w:r w:rsidRPr="00627024">
              <w:rPr>
                <w:sz w:val="28"/>
                <w:szCs w:val="28"/>
              </w:rPr>
              <w:t xml:space="preserve"> районный суд»</w:t>
            </w:r>
          </w:p>
        </w:tc>
        <w:tc>
          <w:tcPr>
            <w:tcW w:w="1844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2</w:t>
            </w:r>
          </w:p>
        </w:tc>
      </w:tr>
      <w:tr w:rsidR="00507738" w:rsidRPr="00627024" w:rsidTr="002B51F1">
        <w:tc>
          <w:tcPr>
            <w:tcW w:w="485" w:type="dxa"/>
            <w:vMerge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Общество защиты прав потребителей « Фемида»</w:t>
            </w:r>
          </w:p>
        </w:tc>
        <w:tc>
          <w:tcPr>
            <w:tcW w:w="1844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0</w:t>
            </w:r>
          </w:p>
        </w:tc>
      </w:tr>
      <w:tr w:rsidR="00507738" w:rsidRPr="00627024" w:rsidTr="002B51F1">
        <w:tc>
          <w:tcPr>
            <w:tcW w:w="485" w:type="dxa"/>
            <w:vMerge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Центр медиации</w:t>
            </w:r>
          </w:p>
        </w:tc>
        <w:tc>
          <w:tcPr>
            <w:tcW w:w="1844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0</w:t>
            </w:r>
          </w:p>
        </w:tc>
      </w:tr>
      <w:tr w:rsidR="00507738" w:rsidRPr="00627024" w:rsidTr="002B51F1">
        <w:tc>
          <w:tcPr>
            <w:tcW w:w="485" w:type="dxa"/>
            <w:vMerge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Коллегия частных судебных исполнителей</w:t>
            </w:r>
          </w:p>
        </w:tc>
        <w:tc>
          <w:tcPr>
            <w:tcW w:w="1844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0</w:t>
            </w:r>
          </w:p>
        </w:tc>
      </w:tr>
      <w:tr w:rsidR="00507738" w:rsidRPr="00627024" w:rsidTr="002B51F1">
        <w:tc>
          <w:tcPr>
            <w:tcW w:w="485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3</w:t>
            </w:r>
          </w:p>
        </w:tc>
        <w:tc>
          <w:tcPr>
            <w:tcW w:w="285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Уголовного права и процесса</w:t>
            </w:r>
          </w:p>
        </w:tc>
        <w:tc>
          <w:tcPr>
            <w:tcW w:w="278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ДВД области</w:t>
            </w:r>
          </w:p>
        </w:tc>
        <w:tc>
          <w:tcPr>
            <w:tcW w:w="1844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8</w:t>
            </w:r>
          </w:p>
        </w:tc>
      </w:tr>
      <w:tr w:rsidR="00507738" w:rsidRPr="00627024" w:rsidTr="002B51F1">
        <w:tc>
          <w:tcPr>
            <w:tcW w:w="485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Суд №2 г. Костанай</w:t>
            </w:r>
          </w:p>
        </w:tc>
        <w:tc>
          <w:tcPr>
            <w:tcW w:w="1844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4</w:t>
            </w:r>
          </w:p>
        </w:tc>
      </w:tr>
      <w:tr w:rsidR="00507738" w:rsidRPr="00627024" w:rsidTr="002B51F1">
        <w:tc>
          <w:tcPr>
            <w:tcW w:w="485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Коллегия адвокатов</w:t>
            </w:r>
          </w:p>
        </w:tc>
        <w:tc>
          <w:tcPr>
            <w:tcW w:w="1844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1</w:t>
            </w:r>
          </w:p>
        </w:tc>
      </w:tr>
      <w:tr w:rsidR="00507738" w:rsidRPr="00627024" w:rsidTr="002B51F1">
        <w:tc>
          <w:tcPr>
            <w:tcW w:w="485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КУИС по Костанайской области</w:t>
            </w:r>
          </w:p>
        </w:tc>
        <w:tc>
          <w:tcPr>
            <w:tcW w:w="1844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0</w:t>
            </w:r>
          </w:p>
        </w:tc>
      </w:tr>
      <w:tr w:rsidR="00507738" w:rsidRPr="00627024" w:rsidTr="002B51F1">
        <w:tc>
          <w:tcPr>
            <w:tcW w:w="485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4</w:t>
            </w:r>
          </w:p>
        </w:tc>
        <w:tc>
          <w:tcPr>
            <w:tcW w:w="285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>Теория государства и права</w:t>
            </w:r>
          </w:p>
        </w:tc>
        <w:tc>
          <w:tcPr>
            <w:tcW w:w="2786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t xml:space="preserve">Департамент юстиции Костанайской </w:t>
            </w:r>
            <w:r w:rsidRPr="00627024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844" w:type="dxa"/>
          </w:tcPr>
          <w:p w:rsidR="00507738" w:rsidRPr="00627024" w:rsidRDefault="00507738" w:rsidP="002B51F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7024">
              <w:rPr>
                <w:sz w:val="28"/>
                <w:szCs w:val="28"/>
              </w:rPr>
              <w:lastRenderedPageBreak/>
              <w:t>0</w:t>
            </w:r>
          </w:p>
        </w:tc>
      </w:tr>
    </w:tbl>
    <w:p w:rsidR="00507738" w:rsidRPr="00627024" w:rsidRDefault="00507738" w:rsidP="00507738">
      <w:pPr>
        <w:pStyle w:val="ab"/>
        <w:spacing w:before="0" w:beforeAutospacing="0" w:after="0" w:afterAutospacing="0"/>
        <w:ind w:left="1069"/>
        <w:rPr>
          <w:sz w:val="28"/>
          <w:szCs w:val="28"/>
        </w:rPr>
      </w:pPr>
    </w:p>
    <w:p w:rsidR="00507738" w:rsidRPr="00627024" w:rsidRDefault="00507738" w:rsidP="00507738">
      <w:pPr>
        <w:pStyle w:val="ab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627024">
        <w:rPr>
          <w:sz w:val="28"/>
          <w:szCs w:val="28"/>
        </w:rPr>
        <w:t xml:space="preserve"> В докладе нет анализа по проведению </w:t>
      </w:r>
      <w:proofErr w:type="spellStart"/>
      <w:r w:rsidRPr="00627024">
        <w:rPr>
          <w:sz w:val="28"/>
          <w:szCs w:val="28"/>
        </w:rPr>
        <w:t>практикоориентированных</w:t>
      </w:r>
      <w:proofErr w:type="spellEnd"/>
      <w:r w:rsidRPr="00627024">
        <w:rPr>
          <w:sz w:val="28"/>
          <w:szCs w:val="28"/>
        </w:rPr>
        <w:t xml:space="preserve"> занятий по базовым и профилирующим дисциплинам, которые в силу своей специфики</w:t>
      </w:r>
      <w:r w:rsidR="006C4EC7" w:rsidRPr="00627024">
        <w:rPr>
          <w:sz w:val="28"/>
          <w:szCs w:val="28"/>
        </w:rPr>
        <w:t xml:space="preserve">, каждая по своему </w:t>
      </w:r>
      <w:r w:rsidRPr="00627024">
        <w:rPr>
          <w:sz w:val="28"/>
          <w:szCs w:val="28"/>
        </w:rPr>
        <w:t xml:space="preserve"> формируют профессиональные компетенции.</w:t>
      </w:r>
    </w:p>
    <w:p w:rsidR="00507738" w:rsidRPr="00627024" w:rsidRDefault="00507738" w:rsidP="00507738">
      <w:pPr>
        <w:pStyle w:val="ab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627024">
        <w:rPr>
          <w:sz w:val="28"/>
          <w:szCs w:val="28"/>
        </w:rPr>
        <w:t>В разделе 3 « Учебн</w:t>
      </w:r>
      <w:r w:rsidR="00225E6A" w:rsidRPr="00627024">
        <w:rPr>
          <w:sz w:val="28"/>
          <w:szCs w:val="28"/>
        </w:rPr>
        <w:t>о-методическая работа» приведена</w:t>
      </w:r>
      <w:r w:rsidRPr="00627024">
        <w:rPr>
          <w:sz w:val="28"/>
          <w:szCs w:val="28"/>
        </w:rPr>
        <w:t xml:space="preserve">  некорректная формулировка </w:t>
      </w:r>
      <w:r w:rsidRPr="00627024">
        <w:rPr>
          <w:b/>
          <w:sz w:val="28"/>
          <w:szCs w:val="28"/>
        </w:rPr>
        <w:t>«участие филиалов кафедр в оптимизации учебных планов»</w:t>
      </w:r>
      <w:proofErr w:type="gramStart"/>
      <w:r w:rsidRPr="00627024">
        <w:rPr>
          <w:b/>
          <w:sz w:val="28"/>
          <w:szCs w:val="28"/>
        </w:rPr>
        <w:t xml:space="preserve"> </w:t>
      </w:r>
      <w:r w:rsidRPr="00627024">
        <w:rPr>
          <w:sz w:val="28"/>
          <w:szCs w:val="28"/>
        </w:rPr>
        <w:t>,</w:t>
      </w:r>
      <w:proofErr w:type="gramEnd"/>
      <w:r w:rsidRPr="00627024">
        <w:rPr>
          <w:sz w:val="28"/>
          <w:szCs w:val="28"/>
        </w:rPr>
        <w:t xml:space="preserve"> участие филиалов кафедр в разработке рабочих учебных программ по таким дисциплинам как: гражданское право, гражданское процессуальное право, которые относятся к дисциплинам обязательного компонента.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left="1069"/>
        <w:rPr>
          <w:sz w:val="28"/>
          <w:szCs w:val="28"/>
        </w:rPr>
      </w:pPr>
      <w:r w:rsidRPr="00627024">
        <w:rPr>
          <w:sz w:val="28"/>
          <w:szCs w:val="28"/>
        </w:rPr>
        <w:t>В этой связи, хотелось бы узнать, исключена ли возможность наличия так называемого « Субъективного» фактора</w:t>
      </w:r>
      <w:r w:rsidR="00225E6A" w:rsidRPr="00627024">
        <w:rPr>
          <w:sz w:val="28"/>
          <w:szCs w:val="28"/>
        </w:rPr>
        <w:t>»</w:t>
      </w:r>
      <w:r w:rsidRPr="00627024">
        <w:rPr>
          <w:sz w:val="28"/>
          <w:szCs w:val="28"/>
        </w:rPr>
        <w:t>, использовались ли результаты анкетирования потенциальных работодателей. В докладе не прозвучала данная информация.</w:t>
      </w:r>
    </w:p>
    <w:p w:rsidR="00507738" w:rsidRPr="00627024" w:rsidRDefault="00507738" w:rsidP="00507738">
      <w:pPr>
        <w:pStyle w:val="ab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627024">
        <w:rPr>
          <w:sz w:val="28"/>
          <w:szCs w:val="28"/>
        </w:rPr>
        <w:t>В разделе 4 «Научно-исследовательская работа» предоставленная информация больше носит декларативный характер.</w:t>
      </w:r>
    </w:p>
    <w:p w:rsidR="00507738" w:rsidRPr="00627024" w:rsidRDefault="00507738" w:rsidP="0050773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507738" w:rsidRPr="00627024" w:rsidRDefault="00507738" w:rsidP="00507738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627024">
        <w:rPr>
          <w:sz w:val="28"/>
          <w:szCs w:val="28"/>
        </w:rPr>
        <w:t>Предложения</w:t>
      </w:r>
    </w:p>
    <w:p w:rsidR="00507738" w:rsidRPr="00627024" w:rsidRDefault="00507738" w:rsidP="0050773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507738" w:rsidRPr="00627024" w:rsidRDefault="00507738" w:rsidP="00507738">
      <w:pPr>
        <w:pStyle w:val="ab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627024">
        <w:rPr>
          <w:sz w:val="28"/>
          <w:szCs w:val="28"/>
        </w:rPr>
        <w:t xml:space="preserve">Для повышения эффективности проводимой работы, было бы  лучше привести полный анализ по всем направлениям данной работы </w:t>
      </w:r>
      <w:proofErr w:type="gramStart"/>
      <w:r w:rsidRPr="00627024">
        <w:rPr>
          <w:sz w:val="28"/>
          <w:szCs w:val="28"/>
        </w:rPr>
        <w:t xml:space="preserve">( </w:t>
      </w:r>
      <w:proofErr w:type="gramEnd"/>
      <w:r w:rsidRPr="00627024">
        <w:rPr>
          <w:sz w:val="28"/>
          <w:szCs w:val="28"/>
        </w:rPr>
        <w:t>учебно-методическая, научно-исследовательская, по организации и проведению профессиональных практик, работы по повышению квалификации ППС факультета).</w:t>
      </w:r>
    </w:p>
    <w:p w:rsidR="00507738" w:rsidRPr="00627024" w:rsidRDefault="00507738" w:rsidP="00507738">
      <w:pPr>
        <w:pStyle w:val="ab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627024">
        <w:rPr>
          <w:sz w:val="28"/>
          <w:szCs w:val="28"/>
        </w:rPr>
        <w:t>В дальнейшем хотелось бы увидеть проведенную работу с магистрантами и докторантами.</w:t>
      </w:r>
    </w:p>
    <w:p w:rsidR="00507738" w:rsidRPr="00627024" w:rsidRDefault="00507738" w:rsidP="00507738">
      <w:pPr>
        <w:pStyle w:val="ab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627024">
        <w:rPr>
          <w:sz w:val="28"/>
          <w:szCs w:val="28"/>
        </w:rPr>
        <w:t>С целью поддержания обратной связи, корректировки учебного процесса необходимо предоставить  результаты анкетирования, пожелания, предпочтения обучающихся и потенциальных работодателей.</w:t>
      </w:r>
    </w:p>
    <w:p w:rsidR="006C4EC7" w:rsidRPr="00627024" w:rsidRDefault="006C4EC7" w:rsidP="00507738">
      <w:pPr>
        <w:pStyle w:val="ab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627024">
        <w:rPr>
          <w:sz w:val="28"/>
          <w:szCs w:val="28"/>
        </w:rPr>
        <w:t>Выводы должны вытекать из содержания доклада и являться ее логическим завершением.</w:t>
      </w:r>
    </w:p>
    <w:p w:rsidR="006C4EC7" w:rsidRPr="00627024" w:rsidRDefault="006C4EC7" w:rsidP="006C4EC7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6C4EC7" w:rsidRPr="00627024" w:rsidRDefault="006C4EC7" w:rsidP="006C4EC7">
      <w:pPr>
        <w:pStyle w:val="ab"/>
        <w:spacing w:before="0" w:beforeAutospacing="0" w:after="0" w:afterAutospacing="0"/>
        <w:ind w:left="708"/>
        <w:rPr>
          <w:sz w:val="28"/>
          <w:szCs w:val="28"/>
        </w:rPr>
      </w:pPr>
      <w:r w:rsidRPr="00627024">
        <w:rPr>
          <w:sz w:val="28"/>
          <w:szCs w:val="28"/>
        </w:rPr>
        <w:t>Указанные замечания  и предложения никак не  снижают достоинства  выступления основного докладчика по вышеприведенной теме, это всего лишь альтернативная точка зрения отдельного выступающего.</w:t>
      </w:r>
    </w:p>
    <w:p w:rsidR="006C4EC7" w:rsidRPr="00627024" w:rsidRDefault="006C4EC7" w:rsidP="006C4EC7">
      <w:pPr>
        <w:pStyle w:val="ab"/>
        <w:spacing w:before="0" w:beforeAutospacing="0" w:after="0" w:afterAutospacing="0"/>
        <w:ind w:left="708"/>
        <w:rPr>
          <w:sz w:val="28"/>
          <w:szCs w:val="28"/>
        </w:rPr>
      </w:pPr>
    </w:p>
    <w:p w:rsidR="00627024" w:rsidRPr="00627024" w:rsidRDefault="00627024" w:rsidP="00627024">
      <w:pPr>
        <w:pStyle w:val="ab"/>
        <w:spacing w:before="0" w:beforeAutospacing="0" w:after="0" w:afterAutospacing="0"/>
        <w:ind w:left="708" w:firstLine="708"/>
        <w:rPr>
          <w:sz w:val="28"/>
          <w:szCs w:val="28"/>
        </w:rPr>
      </w:pPr>
    </w:p>
    <w:p w:rsidR="006C4EC7" w:rsidRPr="00627024" w:rsidRDefault="00627024" w:rsidP="00627024">
      <w:pPr>
        <w:pStyle w:val="ab"/>
        <w:spacing w:before="0" w:beforeAutospacing="0" w:after="0" w:afterAutospacing="0"/>
        <w:ind w:left="708" w:firstLine="708"/>
        <w:rPr>
          <w:b/>
          <w:sz w:val="28"/>
          <w:szCs w:val="28"/>
        </w:rPr>
      </w:pPr>
      <w:r w:rsidRPr="00627024">
        <w:rPr>
          <w:b/>
          <w:sz w:val="28"/>
          <w:szCs w:val="28"/>
        </w:rPr>
        <w:t>Декан ФВиТЖ</w:t>
      </w:r>
      <w:r w:rsidRPr="00627024">
        <w:rPr>
          <w:b/>
          <w:sz w:val="28"/>
          <w:szCs w:val="28"/>
        </w:rPr>
        <w:tab/>
      </w:r>
      <w:r w:rsidRPr="00627024">
        <w:rPr>
          <w:b/>
          <w:sz w:val="28"/>
          <w:szCs w:val="28"/>
        </w:rPr>
        <w:tab/>
      </w:r>
      <w:r w:rsidRPr="00627024">
        <w:rPr>
          <w:b/>
          <w:sz w:val="28"/>
          <w:szCs w:val="28"/>
        </w:rPr>
        <w:tab/>
      </w:r>
      <w:r w:rsidRPr="00627024">
        <w:rPr>
          <w:b/>
          <w:sz w:val="28"/>
          <w:szCs w:val="28"/>
        </w:rPr>
        <w:tab/>
      </w:r>
      <w:r w:rsidRPr="00627024">
        <w:rPr>
          <w:b/>
          <w:sz w:val="28"/>
          <w:szCs w:val="28"/>
        </w:rPr>
        <w:tab/>
      </w:r>
      <w:r w:rsidRPr="00627024">
        <w:rPr>
          <w:b/>
          <w:sz w:val="28"/>
          <w:szCs w:val="28"/>
        </w:rPr>
        <w:tab/>
        <w:t>Исабаев А.Ж.</w:t>
      </w: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7738" w:rsidRPr="00627024" w:rsidRDefault="00507738" w:rsidP="005077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075D" w:rsidRPr="00627024" w:rsidRDefault="00B8075D" w:rsidP="00B807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0B" w:rsidRPr="00627024" w:rsidRDefault="00A80D0B" w:rsidP="00B807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0B" w:rsidRPr="00627024" w:rsidRDefault="00A80D0B" w:rsidP="00B807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0B" w:rsidRPr="00627024" w:rsidRDefault="00A80D0B" w:rsidP="00B807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D0B" w:rsidRPr="00627024" w:rsidRDefault="00A80D0B" w:rsidP="00B807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80D0B" w:rsidRPr="00627024" w:rsidSect="008B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64" w:rsidRDefault="00DB4B64" w:rsidP="00447BC4">
      <w:pPr>
        <w:spacing w:after="0" w:line="240" w:lineRule="auto"/>
      </w:pPr>
      <w:r>
        <w:separator/>
      </w:r>
    </w:p>
  </w:endnote>
  <w:endnote w:type="continuationSeparator" w:id="0">
    <w:p w:rsidR="00DB4B64" w:rsidRDefault="00DB4B64" w:rsidP="0044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64" w:rsidRDefault="00DB4B64" w:rsidP="00447BC4">
      <w:pPr>
        <w:spacing w:after="0" w:line="240" w:lineRule="auto"/>
      </w:pPr>
      <w:r>
        <w:separator/>
      </w:r>
    </w:p>
  </w:footnote>
  <w:footnote w:type="continuationSeparator" w:id="0">
    <w:p w:rsidR="00DB4B64" w:rsidRDefault="00DB4B64" w:rsidP="00447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A0"/>
    <w:multiLevelType w:val="hybridMultilevel"/>
    <w:tmpl w:val="8650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06BD"/>
    <w:multiLevelType w:val="hybridMultilevel"/>
    <w:tmpl w:val="5BCC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61994"/>
    <w:multiLevelType w:val="hybridMultilevel"/>
    <w:tmpl w:val="186C66DE"/>
    <w:lvl w:ilvl="0" w:tplc="CA640E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8253DAF"/>
    <w:multiLevelType w:val="hybridMultilevel"/>
    <w:tmpl w:val="B900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04402"/>
    <w:multiLevelType w:val="hybridMultilevel"/>
    <w:tmpl w:val="BF8CF21C"/>
    <w:lvl w:ilvl="0" w:tplc="8856A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4E1174"/>
    <w:multiLevelType w:val="hybridMultilevel"/>
    <w:tmpl w:val="A59AA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D6581"/>
    <w:multiLevelType w:val="hybridMultilevel"/>
    <w:tmpl w:val="6028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046B6"/>
    <w:multiLevelType w:val="hybridMultilevel"/>
    <w:tmpl w:val="5C3CDA68"/>
    <w:lvl w:ilvl="0" w:tplc="2EB08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D23775F"/>
    <w:multiLevelType w:val="hybridMultilevel"/>
    <w:tmpl w:val="72E88772"/>
    <w:lvl w:ilvl="0" w:tplc="297828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221870"/>
    <w:multiLevelType w:val="hybridMultilevel"/>
    <w:tmpl w:val="66040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81012"/>
    <w:multiLevelType w:val="hybridMultilevel"/>
    <w:tmpl w:val="F9026878"/>
    <w:lvl w:ilvl="0" w:tplc="54D4E3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220A2"/>
    <w:multiLevelType w:val="hybridMultilevel"/>
    <w:tmpl w:val="1D34AD70"/>
    <w:lvl w:ilvl="0" w:tplc="4E42BF6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D798E"/>
    <w:multiLevelType w:val="hybridMultilevel"/>
    <w:tmpl w:val="131A45A2"/>
    <w:lvl w:ilvl="0" w:tplc="4E42BF6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B743F"/>
    <w:multiLevelType w:val="hybridMultilevel"/>
    <w:tmpl w:val="041AA42A"/>
    <w:lvl w:ilvl="0" w:tplc="3E20DD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41"/>
    <w:rsid w:val="000F38E3"/>
    <w:rsid w:val="00157A67"/>
    <w:rsid w:val="0018376F"/>
    <w:rsid w:val="001E502E"/>
    <w:rsid w:val="00225E6A"/>
    <w:rsid w:val="00287154"/>
    <w:rsid w:val="00295353"/>
    <w:rsid w:val="002E22F1"/>
    <w:rsid w:val="00306A09"/>
    <w:rsid w:val="003147D7"/>
    <w:rsid w:val="003304CD"/>
    <w:rsid w:val="003677A1"/>
    <w:rsid w:val="00382B0B"/>
    <w:rsid w:val="003E3C3F"/>
    <w:rsid w:val="003E61BB"/>
    <w:rsid w:val="00403CE1"/>
    <w:rsid w:val="00447BC4"/>
    <w:rsid w:val="004A4A44"/>
    <w:rsid w:val="00507738"/>
    <w:rsid w:val="005743E4"/>
    <w:rsid w:val="005D254D"/>
    <w:rsid w:val="005F7A41"/>
    <w:rsid w:val="00627024"/>
    <w:rsid w:val="00654D02"/>
    <w:rsid w:val="00661309"/>
    <w:rsid w:val="006C4EC7"/>
    <w:rsid w:val="007117A7"/>
    <w:rsid w:val="00777659"/>
    <w:rsid w:val="0083383E"/>
    <w:rsid w:val="00841676"/>
    <w:rsid w:val="00847B2F"/>
    <w:rsid w:val="008A7069"/>
    <w:rsid w:val="008B11B9"/>
    <w:rsid w:val="00980EBF"/>
    <w:rsid w:val="009B02CC"/>
    <w:rsid w:val="009E0CE7"/>
    <w:rsid w:val="00A62FD0"/>
    <w:rsid w:val="00A64F92"/>
    <w:rsid w:val="00A80D0B"/>
    <w:rsid w:val="00AE6DF5"/>
    <w:rsid w:val="00B40234"/>
    <w:rsid w:val="00B60600"/>
    <w:rsid w:val="00B8075D"/>
    <w:rsid w:val="00C447C9"/>
    <w:rsid w:val="00C51BAA"/>
    <w:rsid w:val="00C568F1"/>
    <w:rsid w:val="00C72DC0"/>
    <w:rsid w:val="00C8011F"/>
    <w:rsid w:val="00D74DE5"/>
    <w:rsid w:val="00DA4C3F"/>
    <w:rsid w:val="00DB4B64"/>
    <w:rsid w:val="00DF4F2D"/>
    <w:rsid w:val="00E2376C"/>
    <w:rsid w:val="00F14CCF"/>
    <w:rsid w:val="00F4530D"/>
    <w:rsid w:val="00F5611B"/>
    <w:rsid w:val="00F62BE9"/>
    <w:rsid w:val="00FB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41"/>
    <w:pPr>
      <w:ind w:left="720"/>
      <w:contextualSpacing/>
    </w:pPr>
  </w:style>
  <w:style w:type="table" w:styleId="a4">
    <w:name w:val="Table Grid"/>
    <w:basedOn w:val="a1"/>
    <w:uiPriority w:val="59"/>
    <w:rsid w:val="004A4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BC4"/>
  </w:style>
  <w:style w:type="paragraph" w:styleId="a7">
    <w:name w:val="footer"/>
    <w:basedOn w:val="a"/>
    <w:link w:val="a8"/>
    <w:uiPriority w:val="99"/>
    <w:unhideWhenUsed/>
    <w:rsid w:val="0044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BC4"/>
  </w:style>
  <w:style w:type="paragraph" w:styleId="a9">
    <w:name w:val="Balloon Text"/>
    <w:basedOn w:val="a"/>
    <w:link w:val="aa"/>
    <w:uiPriority w:val="99"/>
    <w:semiHidden/>
    <w:unhideWhenUsed/>
    <w:rsid w:val="00F1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C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0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8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41"/>
    <w:pPr>
      <w:ind w:left="720"/>
      <w:contextualSpacing/>
    </w:pPr>
  </w:style>
  <w:style w:type="table" w:styleId="a4">
    <w:name w:val="Table Grid"/>
    <w:basedOn w:val="a1"/>
    <w:uiPriority w:val="59"/>
    <w:rsid w:val="004A4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BC4"/>
  </w:style>
  <w:style w:type="paragraph" w:styleId="a7">
    <w:name w:val="footer"/>
    <w:basedOn w:val="a"/>
    <w:link w:val="a8"/>
    <w:uiPriority w:val="99"/>
    <w:unhideWhenUsed/>
    <w:rsid w:val="0044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BC4"/>
  </w:style>
  <w:style w:type="paragraph" w:styleId="a9">
    <w:name w:val="Balloon Text"/>
    <w:basedOn w:val="a"/>
    <w:link w:val="aa"/>
    <w:uiPriority w:val="99"/>
    <w:semiHidden/>
    <w:unhideWhenUsed/>
    <w:rsid w:val="00F1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C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0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8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kgu</cp:lastModifiedBy>
  <cp:revision>3</cp:revision>
  <cp:lastPrinted>2017-10-19T08:00:00Z</cp:lastPrinted>
  <dcterms:created xsi:type="dcterms:W3CDTF">2018-04-27T03:55:00Z</dcterms:created>
  <dcterms:modified xsi:type="dcterms:W3CDTF">2018-04-27T03:55:00Z</dcterms:modified>
</cp:coreProperties>
</file>