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pStyle w:val="ad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B82B07" w:rsidRPr="00B82B07" w:rsidRDefault="00B82B07" w:rsidP="00387339">
            <w:pPr>
              <w:pStyle w:val="ad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B82B07" w:rsidRPr="00B82B07" w:rsidRDefault="00B82B07" w:rsidP="00387339">
            <w:pPr>
              <w:pStyle w:val="ad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B82B07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pStyle w:val="ad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pStyle w:val="ad"/>
              <w:spacing w:after="0"/>
              <w:rPr>
                <w:b/>
                <w:color w:val="000000"/>
                <w:sz w:val="28"/>
                <w:szCs w:val="28"/>
              </w:rPr>
            </w:pPr>
            <w:r w:rsidRPr="00B82B07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pStyle w:val="ad"/>
              <w:spacing w:after="0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B82B07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tabs>
                <w:tab w:val="left" w:pos="1027"/>
              </w:tabs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B82B07">
            <w:pPr>
              <w:pStyle w:val="ad"/>
              <w:spacing w:after="0"/>
              <w:ind w:hanging="283"/>
              <w:rPr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color w:val="000000"/>
                <w:sz w:val="28"/>
                <w:szCs w:val="28"/>
              </w:rPr>
              <w:t>22.12.2017</w:t>
            </w:r>
            <w:r w:rsidRPr="00B82B07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B82B07">
            <w:pPr>
              <w:pStyle w:val="ad"/>
              <w:spacing w:after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B82B07">
              <w:rPr>
                <w:color w:val="000000"/>
                <w:sz w:val="28"/>
                <w:szCs w:val="28"/>
                <w:lang w:val="kk-KZ"/>
              </w:rPr>
              <w:t>22.12.2017г.</w:t>
            </w:r>
          </w:p>
        </w:tc>
      </w:tr>
      <w:tr w:rsidR="00B82B07" w:rsidRPr="00B82B07" w:rsidTr="0038733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B07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B07" w:rsidRPr="00B82B07" w:rsidRDefault="00B82B07" w:rsidP="00387339">
            <w:pPr>
              <w:pStyle w:val="ad"/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B82B07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:rsidR="00B82B07" w:rsidRDefault="00B82B07" w:rsidP="00FD1C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82B07" w:rsidRDefault="00B82B07" w:rsidP="00FD1C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1C72" w:rsidRDefault="00FD1C72" w:rsidP="00FD1C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кадровом потенциале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инженерно-технического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D1C72" w:rsidRDefault="00FD1C72" w:rsidP="00FD1C7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факультета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тенденциях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его развития</w:t>
      </w:r>
    </w:p>
    <w:p w:rsidR="00FD1C72" w:rsidRDefault="00FD1C72" w:rsidP="000F011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F011C" w:rsidRDefault="000F011C" w:rsidP="003873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F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Кадровый потенциал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факультета</w:t>
      </w:r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(от лат. </w:t>
      </w:r>
      <w:proofErr w:type="spellStart"/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potentia</w:t>
      </w:r>
      <w:proofErr w:type="spellEnd"/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— возможность, мощность, сила) — это общая (количественная и качественная) характеристика </w:t>
      </w:r>
      <w:hyperlink r:id="rId9" w:tooltip="Персонал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персонала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одного из видов </w:t>
      </w:r>
      <w:hyperlink r:id="rId10" w:tooltip="Ресурсы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ресурсов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связанная с выполнением возложенных на него </w:t>
      </w:r>
      <w:hyperlink r:id="rId11" w:tooltip="Социальная функция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функций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и</w:t>
      </w:r>
      <w:r w:rsidR="0038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достижением </w:t>
      </w:r>
      <w:hyperlink r:id="rId12" w:tooltip="Цель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целей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перспективного </w:t>
      </w:r>
      <w:hyperlink r:id="rId13" w:tooltip="Развитие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развития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</w:t>
      </w:r>
      <w:r w:rsidR="003873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культета</w:t>
      </w:r>
      <w:proofErr w:type="spellEnd"/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; это имеющиеся и потенциальные возможности </w:t>
      </w:r>
      <w:hyperlink r:id="rId14" w:tooltip="Работник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работников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, как </w:t>
      </w:r>
      <w:hyperlink r:id="rId15" w:tooltip="Целостность системы (страница отсутствует)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целостной системы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6" w:tooltip="Коллектив" w:history="1">
        <w:r w:rsidRPr="000F01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коллектива</w:t>
        </w:r>
      </w:hyperlink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которые используются и могут быть использованы в определённый момент времени.</w:t>
      </w:r>
      <w:proofErr w:type="gramEnd"/>
    </w:p>
    <w:p w:rsidR="008E7F88" w:rsidRDefault="000F011C" w:rsidP="000F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2017-2018 учебном году на инженерно-техническом факультете работают </w:t>
      </w:r>
      <w:r w:rsidR="00A40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56 ППС, из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40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штатных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преподавателей. Из них</w:t>
      </w:r>
      <w:r w:rsidR="00A40EE8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23 остепененных</w:t>
      </w:r>
      <w:r w:rsidR="00E86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1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0EE8">
        <w:rPr>
          <w:rFonts w:ascii="Times New Roman" w:hAnsi="Times New Roman" w:cs="Times New Roman"/>
          <w:sz w:val="28"/>
          <w:szCs w:val="28"/>
          <w:shd w:val="clear" w:color="auto" w:fill="FFFFFF"/>
        </w:rPr>
        <w:t>ППС.</w:t>
      </w:r>
      <w:r w:rsidR="00CE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подробно остановимся на каждой кафедре</w:t>
      </w:r>
      <w:r w:rsidR="000D0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(Таблицы 1-3)</w:t>
      </w:r>
      <w:r w:rsidR="00CE01B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E01B7" w:rsidRDefault="000D02A9" w:rsidP="000F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="00CE01B7">
        <w:rPr>
          <w:rFonts w:ascii="Times New Roman" w:hAnsi="Times New Roman" w:cs="Times New Roman"/>
          <w:sz w:val="28"/>
          <w:szCs w:val="28"/>
        </w:rPr>
        <w:t>Кадровый потенциал кафедры машиностроения</w:t>
      </w:r>
    </w:p>
    <w:p w:rsidR="00CE01B7" w:rsidRDefault="00CE01B7" w:rsidP="000F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6"/>
        <w:gridCol w:w="6778"/>
        <w:gridCol w:w="2120"/>
      </w:tblGrid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8" w:type="dxa"/>
          </w:tcPr>
          <w:p w:rsidR="00CE01B7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и количественные показатели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</w:tr>
      <w:tr w:rsidR="00CE01B7" w:rsidTr="00B90CAB">
        <w:tc>
          <w:tcPr>
            <w:tcW w:w="566" w:type="dxa"/>
            <w:vMerge w:val="restart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ППС,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proofErr w:type="gramEnd"/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20/14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с учеными степенями и званиями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присужденными ККСОН МОН 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8/6</w:t>
            </w:r>
            <w:r w:rsidR="003E2CD9">
              <w:rPr>
                <w:rFonts w:ascii="Times New Roman" w:hAnsi="Times New Roman" w:cs="Times New Roman"/>
                <w:sz w:val="28"/>
                <w:szCs w:val="28"/>
              </w:rPr>
              <w:t xml:space="preserve"> (43%)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докторов наук,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профессоров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рисужденными ККСОН МОН РК </w:t>
            </w:r>
            <w:proofErr w:type="gramEnd"/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кандидатов наук,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доцентов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присужденными ККСОН МОН РК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магистров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остепененных преподавателей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</w:tr>
      <w:tr w:rsidR="00CE01B7" w:rsidTr="00B90CAB">
        <w:tc>
          <w:tcPr>
            <w:tcW w:w="566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ППС по штатному расписанию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01B7" w:rsidTr="00B90CAB">
        <w:tc>
          <w:tcPr>
            <w:tcW w:w="566" w:type="dxa"/>
            <w:vMerge w:val="restart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Защищено ППС диссертаций,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всего: в том числе: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-докторских –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DrSc</w:t>
            </w:r>
            <w:proofErr w:type="spellEnd"/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 кандидатских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ППС, ведущих занятия на казахском языке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ППС, не имеющих базового образования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38BA">
              <w:rPr>
                <w:rFonts w:ascii="Times New Roman" w:hAnsi="Times New Roman" w:cs="Times New Roman"/>
                <w:sz w:val="28"/>
                <w:szCs w:val="28"/>
              </w:rPr>
              <w:t xml:space="preserve"> (43%)</w:t>
            </w:r>
          </w:p>
        </w:tc>
      </w:tr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7B4">
              <w:rPr>
                <w:rFonts w:ascii="Times New Roman" w:hAnsi="Times New Roman" w:cs="Times New Roman"/>
                <w:sz w:val="28"/>
                <w:szCs w:val="28"/>
              </w:rPr>
              <w:t>Средний возраст ППС с учеными степенями и званиями</w:t>
            </w:r>
          </w:p>
          <w:p w:rsidR="00CE01B7" w:rsidRPr="004257B4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ППС кафедры</w:t>
            </w:r>
          </w:p>
        </w:tc>
        <w:tc>
          <w:tcPr>
            <w:tcW w:w="2120" w:type="dxa"/>
          </w:tcPr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B7" w:rsidRDefault="00CE01B7" w:rsidP="00CE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733C6" w:rsidRDefault="00A733C6" w:rsidP="00B90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CAB" w:rsidRDefault="000D02A9" w:rsidP="002D5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2 - </w:t>
      </w:r>
      <w:r w:rsidR="00B90CAB">
        <w:rPr>
          <w:rFonts w:ascii="Times New Roman" w:hAnsi="Times New Roman" w:cs="Times New Roman"/>
          <w:sz w:val="28"/>
          <w:szCs w:val="28"/>
        </w:rPr>
        <w:t>Кадровый потенциал кафедры машин, тракторов и автомобилей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6"/>
        <w:gridCol w:w="6778"/>
        <w:gridCol w:w="2120"/>
      </w:tblGrid>
      <w:tr w:rsidR="00B90CAB" w:rsidTr="00425A5D">
        <w:tc>
          <w:tcPr>
            <w:tcW w:w="566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8" w:type="dxa"/>
          </w:tcPr>
          <w:p w:rsidR="00B90CAB" w:rsidRDefault="000D02A9" w:rsidP="000D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и количественные показатели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</w:tr>
      <w:tr w:rsidR="00B90CAB" w:rsidTr="00425A5D">
        <w:tc>
          <w:tcPr>
            <w:tcW w:w="566" w:type="dxa"/>
            <w:vMerge w:val="restart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ППС, 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штатных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/ 16</w:t>
            </w:r>
          </w:p>
        </w:tc>
      </w:tr>
      <w:tr w:rsidR="00B90CAB" w:rsidTr="00425A5D">
        <w:tc>
          <w:tcPr>
            <w:tcW w:w="566" w:type="dxa"/>
            <w:vMerge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с учеными степенями и званиями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присужденными ККСОН МОН РК )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/ 9</w:t>
            </w:r>
            <w:r w:rsidR="003E2CD9">
              <w:rPr>
                <w:rFonts w:ascii="Times New Roman" w:hAnsi="Times New Roman" w:cs="Times New Roman"/>
                <w:sz w:val="28"/>
                <w:szCs w:val="28"/>
              </w:rPr>
              <w:t xml:space="preserve"> (56%)</w:t>
            </w:r>
          </w:p>
        </w:tc>
      </w:tr>
      <w:tr w:rsidR="00B90CAB" w:rsidTr="00425A5D">
        <w:tc>
          <w:tcPr>
            <w:tcW w:w="566" w:type="dxa"/>
            <w:vMerge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докторов наук, 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профессоров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рисужденными ККСОН МОН РК 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кандидатов наук,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доцентов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присужденными ККСОН МОН РК 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магистров </w:t>
            </w:r>
          </w:p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неостепененных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/ 4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 2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CAB" w:rsidTr="00425A5D">
        <w:tc>
          <w:tcPr>
            <w:tcW w:w="566" w:type="dxa"/>
          </w:tcPr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ППС по штатному расписанию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90CAB" w:rsidTr="00425A5D">
        <w:tc>
          <w:tcPr>
            <w:tcW w:w="566" w:type="dxa"/>
            <w:vMerge w:val="restart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Защищено ППС диссертаций, </w:t>
            </w:r>
          </w:p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всего: в том числе: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CAB" w:rsidTr="00425A5D">
        <w:tc>
          <w:tcPr>
            <w:tcW w:w="566" w:type="dxa"/>
            <w:vMerge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-докторских –</w:t>
            </w:r>
          </w:p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DrSc</w:t>
            </w:r>
            <w:proofErr w:type="spellEnd"/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CAB" w:rsidTr="00425A5D">
        <w:tc>
          <w:tcPr>
            <w:tcW w:w="566" w:type="dxa"/>
            <w:vMerge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B90CAB" w:rsidRPr="00877DA0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 кандидатских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CAB" w:rsidTr="00425A5D">
        <w:tc>
          <w:tcPr>
            <w:tcW w:w="566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B90CAB" w:rsidRDefault="008D0FD1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B90CAB"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ППС, ведущих занятия на казахском языке </w:t>
            </w:r>
          </w:p>
          <w:p w:rsidR="00B90CAB" w:rsidRPr="00877DA0" w:rsidRDefault="008D0FD1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B90CAB"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ППС, не имеющих базового образования</w:t>
            </w:r>
          </w:p>
        </w:tc>
        <w:tc>
          <w:tcPr>
            <w:tcW w:w="2120" w:type="dxa"/>
          </w:tcPr>
          <w:p w:rsidR="00B90CAB" w:rsidRDefault="003549DF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</w:t>
            </w:r>
            <w:r w:rsidR="00B90CAB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0CAB" w:rsidTr="00425A5D">
        <w:tc>
          <w:tcPr>
            <w:tcW w:w="566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778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7B4">
              <w:rPr>
                <w:rFonts w:ascii="Times New Roman" w:hAnsi="Times New Roman" w:cs="Times New Roman"/>
                <w:sz w:val="28"/>
                <w:szCs w:val="28"/>
              </w:rPr>
              <w:t>Средний возраст ППС с учеными степенями и званиями</w:t>
            </w:r>
          </w:p>
          <w:p w:rsidR="00B90CAB" w:rsidRPr="004257B4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ППС кафедры</w:t>
            </w:r>
          </w:p>
        </w:tc>
        <w:tc>
          <w:tcPr>
            <w:tcW w:w="2120" w:type="dxa"/>
          </w:tcPr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AB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90CAB" w:rsidTr="00425A5D">
        <w:tc>
          <w:tcPr>
            <w:tcW w:w="566" w:type="dxa"/>
          </w:tcPr>
          <w:p w:rsidR="00B90CAB" w:rsidRDefault="00425A5D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8" w:type="dxa"/>
          </w:tcPr>
          <w:p w:rsidR="00B90CAB" w:rsidRDefault="00B90CAB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преподавателей выигрывавших звание «Лучший преподаватель вуза»</w:t>
            </w:r>
          </w:p>
        </w:tc>
        <w:tc>
          <w:tcPr>
            <w:tcW w:w="2120" w:type="dxa"/>
          </w:tcPr>
          <w:p w:rsidR="00B90CAB" w:rsidRDefault="004B743F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CAB" w:rsidRDefault="00B90CAB" w:rsidP="00B90C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1B7" w:rsidRDefault="000D02A9" w:rsidP="000D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B90CAB">
        <w:rPr>
          <w:rFonts w:ascii="Times New Roman" w:hAnsi="Times New Roman" w:cs="Times New Roman"/>
          <w:sz w:val="28"/>
          <w:szCs w:val="28"/>
        </w:rPr>
        <w:t>Кадровый потенциал кафедры электроэнергетики и физики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6"/>
        <w:gridCol w:w="6778"/>
        <w:gridCol w:w="2120"/>
      </w:tblGrid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8" w:type="dxa"/>
          </w:tcPr>
          <w:p w:rsidR="00CE01B7" w:rsidRDefault="00B90CAB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и количественные показатели</w:t>
            </w:r>
          </w:p>
        </w:tc>
        <w:tc>
          <w:tcPr>
            <w:tcW w:w="2120" w:type="dxa"/>
          </w:tcPr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</w:tr>
      <w:tr w:rsidR="00CE01B7" w:rsidTr="00B90CAB">
        <w:tc>
          <w:tcPr>
            <w:tcW w:w="566" w:type="dxa"/>
            <w:vMerge w:val="restart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ППС,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штатных</w:t>
            </w:r>
          </w:p>
        </w:tc>
        <w:tc>
          <w:tcPr>
            <w:tcW w:w="2120" w:type="dxa"/>
          </w:tcPr>
          <w:p w:rsidR="00CE01B7" w:rsidRDefault="003E2CD9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/ 18 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с учеными степенями и званиями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присужденными ККСОН МОН РК )</w:t>
            </w:r>
          </w:p>
        </w:tc>
        <w:tc>
          <w:tcPr>
            <w:tcW w:w="2120" w:type="dxa"/>
          </w:tcPr>
          <w:p w:rsidR="00CE01B7" w:rsidRDefault="003E2CD9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(44%)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докторов наук,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профессоров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рисужденными ККСОН МОН РК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кандидатов наук,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доцентов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присужденными ККСОН МОН РК 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магистров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неостепененных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</w:p>
        </w:tc>
        <w:tc>
          <w:tcPr>
            <w:tcW w:w="2120" w:type="dxa"/>
          </w:tcPr>
          <w:p w:rsidR="00CE01B7" w:rsidRDefault="00694911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E01B7" w:rsidRDefault="00694911" w:rsidP="0069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01B7" w:rsidRDefault="00694911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CE01B7" w:rsidTr="00B90CAB">
        <w:tc>
          <w:tcPr>
            <w:tcW w:w="566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ППС по штатному расписанию</w:t>
            </w:r>
          </w:p>
        </w:tc>
        <w:tc>
          <w:tcPr>
            <w:tcW w:w="2120" w:type="dxa"/>
          </w:tcPr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B7" w:rsidTr="00B90CAB">
        <w:tc>
          <w:tcPr>
            <w:tcW w:w="566" w:type="dxa"/>
            <w:vMerge w:val="restart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Защищено ППС диссертаций,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всего: в том числе:</w:t>
            </w:r>
          </w:p>
        </w:tc>
        <w:tc>
          <w:tcPr>
            <w:tcW w:w="2120" w:type="dxa"/>
          </w:tcPr>
          <w:p w:rsidR="00CE01B7" w:rsidRDefault="00694911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-докторских –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DrSc</w:t>
            </w:r>
            <w:proofErr w:type="spellEnd"/>
          </w:p>
        </w:tc>
        <w:tc>
          <w:tcPr>
            <w:tcW w:w="2120" w:type="dxa"/>
          </w:tcPr>
          <w:p w:rsidR="00CE01B7" w:rsidRDefault="000638BA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  <w:vMerge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</w:tcPr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- кандидатских</w:t>
            </w:r>
          </w:p>
        </w:tc>
        <w:tc>
          <w:tcPr>
            <w:tcW w:w="2120" w:type="dxa"/>
          </w:tcPr>
          <w:p w:rsidR="00CE01B7" w:rsidRDefault="000638BA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 xml:space="preserve">Доля ППС, ведущих занятия на казахском языке </w:t>
            </w:r>
          </w:p>
          <w:p w:rsidR="00CE01B7" w:rsidRPr="00877DA0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A0">
              <w:rPr>
                <w:rFonts w:ascii="Times New Roman" w:hAnsi="Times New Roman" w:cs="Times New Roman"/>
                <w:sz w:val="28"/>
                <w:szCs w:val="28"/>
              </w:rPr>
              <w:t>Доля ППС, не имеющих базового образования</w:t>
            </w:r>
          </w:p>
        </w:tc>
        <w:tc>
          <w:tcPr>
            <w:tcW w:w="2120" w:type="dxa"/>
          </w:tcPr>
          <w:p w:rsidR="00CE01B7" w:rsidRDefault="003549DF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(28%)</w:t>
            </w: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B7" w:rsidTr="00B90CAB">
        <w:tc>
          <w:tcPr>
            <w:tcW w:w="566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778" w:type="dxa"/>
          </w:tcPr>
          <w:p w:rsidR="00CE01B7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7B4">
              <w:rPr>
                <w:rFonts w:ascii="Times New Roman" w:hAnsi="Times New Roman" w:cs="Times New Roman"/>
                <w:sz w:val="28"/>
                <w:szCs w:val="28"/>
              </w:rPr>
              <w:t>Средний возраст ППС с учеными степенями и званиями</w:t>
            </w:r>
          </w:p>
          <w:p w:rsidR="00CE01B7" w:rsidRPr="004257B4" w:rsidRDefault="00CE01B7" w:rsidP="00E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 ППС кафедры</w:t>
            </w:r>
          </w:p>
        </w:tc>
        <w:tc>
          <w:tcPr>
            <w:tcW w:w="2120" w:type="dxa"/>
          </w:tcPr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B7" w:rsidRDefault="00CE01B7" w:rsidP="00B90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0638BA" w:rsidRDefault="000638BA" w:rsidP="000F01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7A3" w:rsidRDefault="0089508F" w:rsidP="001B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кафедры ИТФ  соответствуют квалификационным лицензионным требованиям</w:t>
      </w:r>
      <w:r w:rsidR="00425A5D">
        <w:rPr>
          <w:rFonts w:ascii="Times New Roman" w:hAnsi="Times New Roman" w:cs="Times New Roman"/>
          <w:sz w:val="28"/>
          <w:szCs w:val="28"/>
        </w:rPr>
        <w:t xml:space="preserve">, в частности по </w:t>
      </w:r>
      <w:r w:rsidR="001B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C6">
        <w:rPr>
          <w:rFonts w:ascii="Times New Roman" w:hAnsi="Times New Roman" w:cs="Times New Roman"/>
          <w:sz w:val="28"/>
          <w:szCs w:val="28"/>
        </w:rPr>
        <w:t>остепен</w:t>
      </w:r>
      <w:r w:rsidR="000D17A3">
        <w:rPr>
          <w:rFonts w:ascii="Times New Roman" w:hAnsi="Times New Roman" w:cs="Times New Roman"/>
          <w:sz w:val="28"/>
          <w:szCs w:val="28"/>
        </w:rPr>
        <w:t>ен</w:t>
      </w:r>
      <w:r w:rsidR="001B5AC6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425A5D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0D02A9">
        <w:rPr>
          <w:rFonts w:ascii="Times New Roman" w:hAnsi="Times New Roman" w:cs="Times New Roman"/>
          <w:sz w:val="28"/>
          <w:szCs w:val="28"/>
        </w:rPr>
        <w:t xml:space="preserve"> (не менее 30%)</w:t>
      </w:r>
      <w:r w:rsidR="000D17A3">
        <w:rPr>
          <w:rFonts w:ascii="Times New Roman" w:hAnsi="Times New Roman" w:cs="Times New Roman"/>
          <w:sz w:val="28"/>
          <w:szCs w:val="28"/>
        </w:rPr>
        <w:t>.</w:t>
      </w:r>
      <w:r w:rsidR="001B5AC6">
        <w:rPr>
          <w:rFonts w:ascii="Times New Roman" w:hAnsi="Times New Roman" w:cs="Times New Roman"/>
          <w:sz w:val="28"/>
          <w:szCs w:val="28"/>
        </w:rPr>
        <w:t xml:space="preserve"> </w:t>
      </w:r>
      <w:r w:rsidR="000D02A9">
        <w:rPr>
          <w:rFonts w:ascii="Times New Roman" w:hAnsi="Times New Roman" w:cs="Times New Roman"/>
          <w:sz w:val="28"/>
          <w:szCs w:val="28"/>
        </w:rPr>
        <w:t xml:space="preserve">На факультете две кафедры (МС и </w:t>
      </w:r>
      <w:proofErr w:type="spellStart"/>
      <w:r w:rsidR="000D02A9">
        <w:rPr>
          <w:rFonts w:ascii="Times New Roman" w:hAnsi="Times New Roman" w:cs="Times New Roman"/>
          <w:sz w:val="28"/>
          <w:szCs w:val="28"/>
        </w:rPr>
        <w:t>ЭЭиФ</w:t>
      </w:r>
      <w:proofErr w:type="spellEnd"/>
      <w:r w:rsidR="000D02A9">
        <w:rPr>
          <w:rFonts w:ascii="Times New Roman" w:hAnsi="Times New Roman" w:cs="Times New Roman"/>
          <w:sz w:val="28"/>
          <w:szCs w:val="28"/>
        </w:rPr>
        <w:t xml:space="preserve">) вовлечены в </w:t>
      </w:r>
      <w:proofErr w:type="spellStart"/>
      <w:r w:rsidR="000D02A9"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="000D02A9">
        <w:rPr>
          <w:rFonts w:ascii="Times New Roman" w:hAnsi="Times New Roman" w:cs="Times New Roman"/>
          <w:sz w:val="28"/>
          <w:szCs w:val="28"/>
        </w:rPr>
        <w:t xml:space="preserve"> обучение. Участие ППС на </w:t>
      </w:r>
      <w:proofErr w:type="spellStart"/>
      <w:r w:rsidR="000D02A9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="000D02A9">
        <w:rPr>
          <w:rFonts w:ascii="Times New Roman" w:hAnsi="Times New Roman" w:cs="Times New Roman"/>
          <w:sz w:val="28"/>
          <w:szCs w:val="28"/>
        </w:rPr>
        <w:t xml:space="preserve"> обучении представлено в таблице 4</w:t>
      </w:r>
      <w:r w:rsidR="0058415E">
        <w:rPr>
          <w:rFonts w:ascii="Times New Roman" w:hAnsi="Times New Roman" w:cs="Times New Roman"/>
          <w:sz w:val="28"/>
          <w:szCs w:val="28"/>
        </w:rPr>
        <w:t>.</w:t>
      </w:r>
    </w:p>
    <w:p w:rsidR="006D0ECE" w:rsidRDefault="006D0ECE" w:rsidP="001B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5E" w:rsidRDefault="0058415E" w:rsidP="001B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ППС факультета, участвующие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3752"/>
        <w:gridCol w:w="3132"/>
        <w:gridCol w:w="2942"/>
      </w:tblGrid>
      <w:tr w:rsidR="0058415E" w:rsidTr="00387339">
        <w:tc>
          <w:tcPr>
            <w:tcW w:w="595" w:type="dxa"/>
            <w:vMerge w:val="restart"/>
          </w:tcPr>
          <w:p w:rsidR="0058415E" w:rsidRDefault="0058415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415E" w:rsidRDefault="0058415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52" w:type="dxa"/>
            <w:vMerge w:val="restart"/>
          </w:tcPr>
          <w:p w:rsidR="0058415E" w:rsidRDefault="0058415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6074" w:type="dxa"/>
            <w:gridSpan w:val="2"/>
          </w:tcPr>
          <w:p w:rsidR="0058415E" w:rsidRDefault="0058415E" w:rsidP="0058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</w:tr>
      <w:tr w:rsidR="006D0ECE" w:rsidTr="006D0ECE">
        <w:tc>
          <w:tcPr>
            <w:tcW w:w="595" w:type="dxa"/>
            <w:vMerge/>
          </w:tcPr>
          <w:p w:rsidR="006D0ECE" w:rsidRDefault="006D0EC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:rsidR="006D0ECE" w:rsidRDefault="006D0EC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6D0ECE" w:rsidRDefault="006D0ECE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2942" w:type="dxa"/>
          </w:tcPr>
          <w:p w:rsidR="006D0ECE" w:rsidRDefault="006D0ECE" w:rsidP="0058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</w:tr>
      <w:tr w:rsidR="006D0ECE" w:rsidRPr="00B221CE" w:rsidTr="006D0ECE">
        <w:tc>
          <w:tcPr>
            <w:tcW w:w="595" w:type="dxa"/>
          </w:tcPr>
          <w:p w:rsidR="006D0ECE" w:rsidRDefault="006D0ECE" w:rsidP="006D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2" w:type="dxa"/>
          </w:tcPr>
          <w:p w:rsidR="006D0ECE" w:rsidRPr="006D0ECE" w:rsidRDefault="006D0ECE" w:rsidP="00B221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«Upper-intermediate level»</w:t>
            </w:r>
          </w:p>
          <w:p w:rsidR="006D0ECE" w:rsidRPr="006D0ECE" w:rsidRDefault="006D0ECE" w:rsidP="00B221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</w:tcPr>
          <w:p w:rsidR="006D0ECE" w:rsidRPr="00B221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2" w:type="dxa"/>
          </w:tcPr>
          <w:p w:rsidR="006D0ECE" w:rsidRPr="00B221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ECE" w:rsidRPr="00B221CE" w:rsidTr="006D0ECE">
        <w:tc>
          <w:tcPr>
            <w:tcW w:w="595" w:type="dxa"/>
          </w:tcPr>
          <w:p w:rsidR="006D0ECE" w:rsidRPr="006D0ECE" w:rsidRDefault="006D0ECE" w:rsidP="006D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2" w:type="dxa"/>
          </w:tcPr>
          <w:p w:rsidR="006D0ECE" w:rsidRPr="006D0ECE" w:rsidRDefault="006D0ECE" w:rsidP="00B221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0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«Pre-intermediate level»</w:t>
            </w:r>
          </w:p>
          <w:p w:rsidR="006D0ECE" w:rsidRPr="006D0ECE" w:rsidRDefault="006D0EC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2" w:type="dxa"/>
          </w:tcPr>
          <w:p w:rsidR="006D0ECE" w:rsidRPr="00B221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6D0ECE" w:rsidRPr="00B221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ECE" w:rsidRPr="00B221CE" w:rsidTr="006D0ECE">
        <w:tc>
          <w:tcPr>
            <w:tcW w:w="595" w:type="dxa"/>
          </w:tcPr>
          <w:p w:rsidR="006D0ECE" w:rsidRPr="006D0ECE" w:rsidRDefault="006D0ECE" w:rsidP="006D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2" w:type="dxa"/>
          </w:tcPr>
          <w:p w:rsidR="006D0ECE" w:rsidRPr="006D0ECE" w:rsidRDefault="006D0EC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E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«Affirming Elementary»</w:t>
            </w:r>
          </w:p>
        </w:tc>
        <w:tc>
          <w:tcPr>
            <w:tcW w:w="3132" w:type="dxa"/>
          </w:tcPr>
          <w:p w:rsidR="006D0ECE" w:rsidRPr="00B221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6D0ECE" w:rsidRPr="006D0ECE" w:rsidRDefault="006D0ECE" w:rsidP="006D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ECE" w:rsidRPr="00B221CE" w:rsidTr="006D0ECE">
        <w:tc>
          <w:tcPr>
            <w:tcW w:w="595" w:type="dxa"/>
          </w:tcPr>
          <w:p w:rsidR="006D0ECE" w:rsidRPr="00B221CE" w:rsidRDefault="006D0ECE" w:rsidP="001B5A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6D0ECE" w:rsidRPr="006D0ECE" w:rsidRDefault="006D0ECE" w:rsidP="001B5AC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3132" w:type="dxa"/>
          </w:tcPr>
          <w:p w:rsidR="006D0ECE" w:rsidRDefault="006D0ECE" w:rsidP="00B22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6D0ECE" w:rsidRDefault="006D0ECE" w:rsidP="006D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415E" w:rsidRPr="00B221CE" w:rsidRDefault="0058415E" w:rsidP="001B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0ECE" w:rsidRDefault="006D0ECE" w:rsidP="001B5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таблице 4, можно сделать следующий вывод: на кафедре МС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может преподавать лишь один преподаватель, а на кафедре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4 преподавателя ведут занятия на английском языке.</w:t>
      </w:r>
    </w:p>
    <w:p w:rsidR="00BB0DD3" w:rsidRPr="00BB0DD3" w:rsidRDefault="006D0ECE" w:rsidP="00BB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публикациях ППС</w:t>
      </w:r>
      <w:r w:rsidR="00BB0DD3">
        <w:rPr>
          <w:rFonts w:ascii="Times New Roman" w:hAnsi="Times New Roman" w:cs="Times New Roman"/>
          <w:sz w:val="28"/>
          <w:szCs w:val="28"/>
        </w:rPr>
        <w:t xml:space="preserve"> в изданиях базы </w:t>
      </w:r>
      <w:r w:rsidR="00BB0DD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BB0DD3">
        <w:rPr>
          <w:rFonts w:ascii="Times New Roman" w:hAnsi="Times New Roman" w:cs="Times New Roman"/>
          <w:sz w:val="28"/>
          <w:szCs w:val="28"/>
        </w:rPr>
        <w:t xml:space="preserve"> и</w:t>
      </w:r>
      <w:r w:rsidR="00BB0DD3" w:rsidRPr="00F54AA3">
        <w:rPr>
          <w:rFonts w:ascii="Times New Roman" w:hAnsi="Times New Roman" w:cs="Times New Roman"/>
          <w:sz w:val="28"/>
          <w:szCs w:val="28"/>
        </w:rPr>
        <w:t xml:space="preserve"> </w:t>
      </w:r>
      <w:r w:rsidR="00BB0DD3">
        <w:rPr>
          <w:rFonts w:ascii="Times New Roman" w:hAnsi="Times New Roman" w:cs="Times New Roman"/>
          <w:sz w:val="28"/>
          <w:szCs w:val="28"/>
          <w:lang w:val="en-US"/>
        </w:rPr>
        <w:t>Thomson</w:t>
      </w:r>
      <w:r w:rsidR="00BB0DD3" w:rsidRPr="008F71D8">
        <w:rPr>
          <w:rFonts w:ascii="Times New Roman" w:hAnsi="Times New Roman" w:cs="Times New Roman"/>
          <w:sz w:val="28"/>
          <w:szCs w:val="28"/>
        </w:rPr>
        <w:t xml:space="preserve"> </w:t>
      </w:r>
      <w:r w:rsidR="00BB0DD3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="00BB0DD3">
        <w:rPr>
          <w:rFonts w:ascii="Times New Roman" w:hAnsi="Times New Roman" w:cs="Times New Roman"/>
          <w:sz w:val="28"/>
          <w:szCs w:val="28"/>
        </w:rPr>
        <w:t xml:space="preserve"> приведены в таблице 5.</w:t>
      </w:r>
    </w:p>
    <w:p w:rsidR="00BB0DD3" w:rsidRDefault="00BB0DD3" w:rsidP="00BB0DD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54AA3" w:rsidRDefault="00BB0DD3" w:rsidP="00BB0DD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F54AA3">
        <w:rPr>
          <w:rFonts w:ascii="Times New Roman" w:hAnsi="Times New Roman" w:cs="Times New Roman"/>
          <w:sz w:val="28"/>
          <w:szCs w:val="28"/>
        </w:rPr>
        <w:t xml:space="preserve">Число опубликованных статей в базе </w:t>
      </w:r>
      <w:r w:rsidR="00F54AA3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AA3" w:rsidRPr="00F54AA3">
        <w:rPr>
          <w:rFonts w:ascii="Times New Roman" w:hAnsi="Times New Roman" w:cs="Times New Roman"/>
          <w:sz w:val="28"/>
          <w:szCs w:val="28"/>
        </w:rPr>
        <w:t xml:space="preserve"> </w:t>
      </w:r>
      <w:r w:rsidR="00F54AA3">
        <w:rPr>
          <w:rFonts w:ascii="Times New Roman" w:hAnsi="Times New Roman" w:cs="Times New Roman"/>
          <w:sz w:val="28"/>
          <w:szCs w:val="28"/>
          <w:lang w:val="en-US"/>
        </w:rPr>
        <w:t>Thomson</w:t>
      </w:r>
      <w:r w:rsidR="00F54AA3" w:rsidRPr="008F71D8">
        <w:rPr>
          <w:rFonts w:ascii="Times New Roman" w:hAnsi="Times New Roman" w:cs="Times New Roman"/>
          <w:sz w:val="28"/>
          <w:szCs w:val="28"/>
        </w:rPr>
        <w:t xml:space="preserve"> </w:t>
      </w:r>
      <w:r w:rsidR="00F54AA3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="008F71D8">
        <w:rPr>
          <w:rFonts w:ascii="Times New Roman" w:hAnsi="Times New Roman" w:cs="Times New Roman"/>
          <w:sz w:val="28"/>
          <w:szCs w:val="28"/>
        </w:rPr>
        <w:t xml:space="preserve"> за </w:t>
      </w:r>
    </w:p>
    <w:p w:rsidR="008F71D8" w:rsidRDefault="008F71D8" w:rsidP="008F7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413"/>
        <w:gridCol w:w="3474"/>
      </w:tblGrid>
      <w:tr w:rsidR="008F71D8" w:rsidTr="008F71D8">
        <w:tc>
          <w:tcPr>
            <w:tcW w:w="53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13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347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статей</w:t>
            </w:r>
          </w:p>
        </w:tc>
      </w:tr>
      <w:tr w:rsidR="008F71D8" w:rsidTr="008F71D8">
        <w:tc>
          <w:tcPr>
            <w:tcW w:w="53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8F71D8" w:rsidRDefault="008F71D8" w:rsidP="008F7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Машин, тракторов и автомобилей</w:t>
            </w:r>
          </w:p>
        </w:tc>
        <w:tc>
          <w:tcPr>
            <w:tcW w:w="347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71D8" w:rsidTr="008F71D8">
        <w:tc>
          <w:tcPr>
            <w:tcW w:w="53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3" w:type="dxa"/>
          </w:tcPr>
          <w:p w:rsidR="008F71D8" w:rsidRDefault="008F71D8" w:rsidP="008F7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Машиностроения</w:t>
            </w:r>
          </w:p>
        </w:tc>
        <w:tc>
          <w:tcPr>
            <w:tcW w:w="347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71D8" w:rsidTr="008F71D8">
        <w:tc>
          <w:tcPr>
            <w:tcW w:w="53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3" w:type="dxa"/>
          </w:tcPr>
          <w:p w:rsidR="008F71D8" w:rsidRDefault="008F71D8" w:rsidP="008F7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Электроэнергетики и физики</w:t>
            </w:r>
          </w:p>
        </w:tc>
        <w:tc>
          <w:tcPr>
            <w:tcW w:w="347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71D8" w:rsidTr="008F71D8">
        <w:tc>
          <w:tcPr>
            <w:tcW w:w="53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8F71D8" w:rsidRDefault="008F71D8" w:rsidP="008F7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74" w:type="dxa"/>
          </w:tcPr>
          <w:p w:rsidR="008F71D8" w:rsidRDefault="008F71D8" w:rsidP="008F7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F71D8" w:rsidRDefault="008F71D8" w:rsidP="008F7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DD3" w:rsidRDefault="00BB0DD3" w:rsidP="00BB0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показателем качества ППС является повышение квалификации. Благодаря программе ГПИИР все кафедры факультета перевыполнили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квалификации. Сведения о повышении квалификации ППС в разрезе кафедр, показано в таблице 6.</w:t>
      </w:r>
    </w:p>
    <w:p w:rsidR="00387339" w:rsidRDefault="00387339" w:rsidP="00387339">
      <w:pPr>
        <w:rPr>
          <w:rFonts w:ascii="Times New Roman" w:hAnsi="Times New Roman" w:cs="Times New Roman"/>
          <w:sz w:val="28"/>
          <w:szCs w:val="28"/>
        </w:rPr>
      </w:pPr>
    </w:p>
    <w:p w:rsidR="000D17A3" w:rsidRDefault="00BB0DD3" w:rsidP="003873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D17A3" w:rsidRPr="004257B4">
        <w:rPr>
          <w:rFonts w:ascii="Times New Roman" w:hAnsi="Times New Roman" w:cs="Times New Roman"/>
          <w:sz w:val="28"/>
          <w:szCs w:val="28"/>
        </w:rPr>
        <w:t xml:space="preserve">Число ППС, прошедших повышение квалификации за </w:t>
      </w:r>
      <w:r w:rsidR="000D17A3">
        <w:rPr>
          <w:rFonts w:ascii="Times New Roman" w:hAnsi="Times New Roman" w:cs="Times New Roman"/>
          <w:sz w:val="28"/>
          <w:szCs w:val="28"/>
        </w:rPr>
        <w:t>последние три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413"/>
        <w:gridCol w:w="3474"/>
      </w:tblGrid>
      <w:tr w:rsidR="000D17A3" w:rsidTr="00387339">
        <w:tc>
          <w:tcPr>
            <w:tcW w:w="53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13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347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повышение квалификации, чел.</w:t>
            </w:r>
          </w:p>
        </w:tc>
      </w:tr>
      <w:tr w:rsidR="000D17A3" w:rsidTr="00387339">
        <w:tc>
          <w:tcPr>
            <w:tcW w:w="53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0D17A3" w:rsidRPr="00425A5D" w:rsidRDefault="000D17A3" w:rsidP="0038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5D">
              <w:rPr>
                <w:rFonts w:ascii="Times New Roman" w:hAnsi="Times New Roman" w:cs="Times New Roman"/>
                <w:b/>
                <w:sz w:val="28"/>
                <w:szCs w:val="28"/>
              </w:rPr>
              <w:t>Машин, тракторов и автомобилей</w:t>
            </w:r>
          </w:p>
        </w:tc>
        <w:tc>
          <w:tcPr>
            <w:tcW w:w="347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Pr="004257B4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 проводимых в университете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17A3" w:rsidTr="00387339">
        <w:tc>
          <w:tcPr>
            <w:tcW w:w="53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0D17A3" w:rsidRDefault="000D17A3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курсах, проводимых в области, регионе</w:t>
            </w:r>
          </w:p>
        </w:tc>
        <w:tc>
          <w:tcPr>
            <w:tcW w:w="347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17A3" w:rsidTr="00387339">
        <w:tc>
          <w:tcPr>
            <w:tcW w:w="53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0D17A3" w:rsidRDefault="000D17A3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республиканских, зарубежных курсах</w:t>
            </w:r>
          </w:p>
        </w:tc>
        <w:tc>
          <w:tcPr>
            <w:tcW w:w="347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D17A3" w:rsidTr="00387339">
        <w:tc>
          <w:tcPr>
            <w:tcW w:w="53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3" w:type="dxa"/>
          </w:tcPr>
          <w:p w:rsidR="000D17A3" w:rsidRPr="00425A5D" w:rsidRDefault="000D17A3" w:rsidP="0038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5D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Машиностроения</w:t>
            </w:r>
          </w:p>
        </w:tc>
        <w:tc>
          <w:tcPr>
            <w:tcW w:w="3474" w:type="dxa"/>
          </w:tcPr>
          <w:p w:rsidR="000D17A3" w:rsidRDefault="000D17A3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Pr="004257B4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 проводимых в университете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курсах, проводимых в области, регионе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республиканских, зарубежных курсах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3" w:type="dxa"/>
          </w:tcPr>
          <w:p w:rsidR="00425A5D" w:rsidRPr="00425A5D" w:rsidRDefault="00425A5D" w:rsidP="0038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A5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Электроэнергетики и физики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Pr="004257B4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 проводимых в университете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курсах, проводимых в области, регионе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5A5D" w:rsidTr="00387339">
        <w:tc>
          <w:tcPr>
            <w:tcW w:w="53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425A5D" w:rsidRDefault="00425A5D" w:rsidP="0038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республиканских, зарубежных курсах</w:t>
            </w:r>
          </w:p>
        </w:tc>
        <w:tc>
          <w:tcPr>
            <w:tcW w:w="3474" w:type="dxa"/>
          </w:tcPr>
          <w:p w:rsidR="00425A5D" w:rsidRDefault="00425A5D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D17A3" w:rsidRDefault="000D17A3" w:rsidP="008F7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4F54" w:rsidRDefault="00FA4F54" w:rsidP="00FA4F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факультете (в целом и по стране) наблюдается </w:t>
      </w:r>
      <w:r w:rsidR="00977362">
        <w:rPr>
          <w:rFonts w:ascii="Times New Roman" w:hAnsi="Times New Roman" w:cs="Times New Roman"/>
          <w:sz w:val="28"/>
          <w:szCs w:val="28"/>
        </w:rPr>
        <w:t xml:space="preserve">тенденция </w:t>
      </w:r>
      <w:r>
        <w:rPr>
          <w:rFonts w:ascii="Times New Roman" w:hAnsi="Times New Roman" w:cs="Times New Roman"/>
          <w:sz w:val="28"/>
          <w:szCs w:val="28"/>
        </w:rPr>
        <w:t>старени</w:t>
      </w:r>
      <w:r w:rsidR="009773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работников и особенно остепененных. </w:t>
      </w:r>
      <w:r w:rsidRPr="00FA4F54">
        <w:rPr>
          <w:rFonts w:ascii="Times New Roman" w:hAnsi="Times New Roman" w:cs="Times New Roman"/>
          <w:bCs/>
          <w:sz w:val="28"/>
          <w:szCs w:val="28"/>
        </w:rPr>
        <w:t>Средний возраст ППС с учеными степенями и званиями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факультету составляет 57 лет, а средний возраст ППС факультета 47,3 лет. Сведения о пожилых преподавателях кафедр ИТФ приведены в таблица 7,8.</w:t>
      </w:r>
      <w:r w:rsidR="00977362">
        <w:rPr>
          <w:rFonts w:ascii="Times New Roman" w:hAnsi="Times New Roman" w:cs="Times New Roman"/>
          <w:bCs/>
          <w:sz w:val="28"/>
          <w:szCs w:val="28"/>
        </w:rPr>
        <w:t xml:space="preserve"> На кафедрах факультета работают 10 пенсионеров и 9 человек </w:t>
      </w:r>
      <w:proofErr w:type="spellStart"/>
      <w:r w:rsidR="00977362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="00977362">
        <w:rPr>
          <w:rFonts w:ascii="Times New Roman" w:hAnsi="Times New Roman" w:cs="Times New Roman"/>
          <w:bCs/>
          <w:sz w:val="28"/>
          <w:szCs w:val="28"/>
        </w:rPr>
        <w:t xml:space="preserve"> возраста.</w:t>
      </w:r>
    </w:p>
    <w:p w:rsidR="00FA4F54" w:rsidRPr="00FA4F54" w:rsidRDefault="00FA4F54" w:rsidP="00FA4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54">
        <w:rPr>
          <w:rFonts w:ascii="Times New Roman" w:hAnsi="Times New Roman" w:cs="Times New Roman"/>
          <w:sz w:val="28"/>
          <w:szCs w:val="28"/>
        </w:rPr>
        <w:t>Таблица 7 - Сведения о работающих пенсионерах на кафедрах ИТФ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559"/>
        <w:gridCol w:w="1276"/>
        <w:gridCol w:w="1276"/>
        <w:gridCol w:w="3118"/>
      </w:tblGrid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докторантом и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докторантом и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Нурписов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профессор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Н.В.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преподава-тель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 на гос. языке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Исинтаев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докторантом и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исследования, 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исследования, 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Гладов Юрий Васильевич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Поезжалов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18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исследования, преподавательская деятельность</w:t>
            </w:r>
          </w:p>
        </w:tc>
      </w:tr>
    </w:tbl>
    <w:p w:rsidR="00FA4F54" w:rsidRDefault="00FA4F54" w:rsidP="00FA4F5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54" w:rsidRPr="00FA4F54" w:rsidRDefault="00FA4F54" w:rsidP="00FA4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F54">
        <w:rPr>
          <w:rFonts w:ascii="Times New Roman" w:hAnsi="Times New Roman" w:cs="Times New Roman"/>
          <w:sz w:val="28"/>
          <w:szCs w:val="28"/>
        </w:rPr>
        <w:t xml:space="preserve">Таблица 8 - Сведения о преподавателях </w:t>
      </w:r>
      <w:proofErr w:type="spellStart"/>
      <w:r w:rsidRPr="00FA4F5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A4F54">
        <w:rPr>
          <w:rFonts w:ascii="Times New Roman" w:hAnsi="Times New Roman" w:cs="Times New Roman"/>
          <w:sz w:val="28"/>
          <w:szCs w:val="28"/>
        </w:rPr>
        <w:t xml:space="preserve"> возраста на кафедрах ИТФ</w:t>
      </w:r>
    </w:p>
    <w:p w:rsidR="00FA4F54" w:rsidRDefault="00FA4F54" w:rsidP="00FA4F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1559"/>
        <w:gridCol w:w="1276"/>
        <w:gridCol w:w="1276"/>
        <w:gridCol w:w="2835"/>
      </w:tblGrid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Н.В.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магистрантами, научные исследования, 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С.А.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преподава-тель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МТиА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над магистрантами, научные исследования, преподавательская деятельность на гос.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языке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Курманов А.К.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доцент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докторантом и магистрантами, научные исследования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Г.Н.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преподава-тель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преподава-тель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Т.И.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ст. преп.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исследования, 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Лифенко В.М.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к.ф-м.н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ст. преп.</w:t>
            </w:r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над магистрантами, научные исследования, преподавательская деятельность</w:t>
            </w:r>
          </w:p>
        </w:tc>
      </w:tr>
      <w:tr w:rsidR="00FA4F54" w:rsidTr="00387339">
        <w:tc>
          <w:tcPr>
            <w:tcW w:w="594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FA4F54" w:rsidRDefault="00FA4F54" w:rsidP="0038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Нурмухамедова Т.К.</w:t>
            </w:r>
          </w:p>
        </w:tc>
        <w:tc>
          <w:tcPr>
            <w:tcW w:w="1559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преподава-тель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ЭЭиФ</w:t>
            </w:r>
            <w:proofErr w:type="spellEnd"/>
          </w:p>
        </w:tc>
        <w:tc>
          <w:tcPr>
            <w:tcW w:w="1276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FA4F54" w:rsidRDefault="00FA4F54" w:rsidP="0038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преподавательская деятельность на гос. языке</w:t>
            </w:r>
          </w:p>
        </w:tc>
      </w:tr>
    </w:tbl>
    <w:p w:rsidR="00FA4F54" w:rsidRDefault="00FA4F54" w:rsidP="00FA4F5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F54" w:rsidRDefault="00FA4F54" w:rsidP="00FA4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тенденция – это омоложения научно-педагогических кадров. Благодаря открытию докторантуры на специальностях докторантуры молодые люди занимаются наукой и в ближайшем будущем получим молодых докторов. Сведения о </w:t>
      </w:r>
      <w:r w:rsidR="002011CA" w:rsidRPr="002011CA">
        <w:rPr>
          <w:rFonts w:ascii="Times New Roman" w:hAnsi="Times New Roman" w:cs="Times New Roman"/>
          <w:sz w:val="28"/>
          <w:szCs w:val="28"/>
        </w:rPr>
        <w:t>диссертационны</w:t>
      </w:r>
      <w:r w:rsidR="002011CA">
        <w:rPr>
          <w:rFonts w:ascii="Times New Roman" w:hAnsi="Times New Roman" w:cs="Times New Roman"/>
          <w:sz w:val="28"/>
          <w:szCs w:val="28"/>
        </w:rPr>
        <w:t>х</w:t>
      </w:r>
      <w:r w:rsidR="002011CA" w:rsidRPr="002011CA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2011CA">
        <w:rPr>
          <w:rFonts w:ascii="Times New Roman" w:hAnsi="Times New Roman" w:cs="Times New Roman"/>
          <w:sz w:val="28"/>
          <w:szCs w:val="28"/>
        </w:rPr>
        <w:t>х</w:t>
      </w:r>
      <w:r w:rsidR="002011CA" w:rsidRPr="002011CA">
        <w:rPr>
          <w:rFonts w:ascii="Times New Roman" w:hAnsi="Times New Roman" w:cs="Times New Roman"/>
          <w:sz w:val="28"/>
          <w:szCs w:val="28"/>
        </w:rPr>
        <w:t xml:space="preserve"> молодых преподавателей</w:t>
      </w:r>
      <w:r w:rsidR="002011CA" w:rsidRPr="00E55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11CA" w:rsidRPr="002011CA">
        <w:rPr>
          <w:rFonts w:ascii="Times New Roman" w:hAnsi="Times New Roman" w:cs="Times New Roman"/>
          <w:sz w:val="28"/>
          <w:szCs w:val="28"/>
        </w:rPr>
        <w:t>приведены в таблице 9</w:t>
      </w:r>
      <w:r w:rsidR="002011CA">
        <w:rPr>
          <w:rFonts w:ascii="Times New Roman" w:hAnsi="Times New Roman" w:cs="Times New Roman"/>
          <w:sz w:val="28"/>
          <w:szCs w:val="28"/>
        </w:rPr>
        <w:t>.</w:t>
      </w:r>
    </w:p>
    <w:p w:rsidR="002011CA" w:rsidRPr="002011CA" w:rsidRDefault="002011CA" w:rsidP="00201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9 - </w:t>
      </w:r>
      <w:r w:rsidRPr="002011CA">
        <w:rPr>
          <w:rFonts w:ascii="Times New Roman" w:hAnsi="Times New Roman" w:cs="Times New Roman"/>
          <w:sz w:val="28"/>
          <w:szCs w:val="28"/>
        </w:rPr>
        <w:t>Диссертационные исследования молодых преподавателей  ИТФ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090"/>
        <w:gridCol w:w="2127"/>
        <w:gridCol w:w="1842"/>
        <w:gridCol w:w="1985"/>
      </w:tblGrid>
      <w:tr w:rsidR="002011CA" w:rsidRPr="00E5543D" w:rsidTr="00387339">
        <w:trPr>
          <w:trHeight w:val="1094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Наименование темы, специальность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Исполнитель, должность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11CA" w:rsidRPr="00E5543D" w:rsidRDefault="002011CA" w:rsidP="003873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Планируемые сроки выхода на защиту/ место защиты (страна)</w:t>
            </w:r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Обоснование параметров технологии упрочнения рабочих органов сельскохозяйственных машин, 6</w:t>
            </w:r>
            <w:r w:rsidRPr="00E5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072400-ТМиО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Калиев Б.К., докторант 1-го года обучения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Исинтаев</w:t>
            </w:r>
            <w:proofErr w:type="spellEnd"/>
            <w:r w:rsidRPr="00E55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Т.И.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2020г., РК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КазАТУ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:rsidR="002011CA" w:rsidRPr="00E5543D" w:rsidRDefault="002011CA" w:rsidP="002011C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физических факторов на протонную проводимость 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Дунский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М.М., ст. 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Бурмистров 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2019г., РФ, Челябинск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ЧелГУ</w:t>
            </w:r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0" w:type="dxa"/>
          </w:tcPr>
          <w:p w:rsidR="002011CA" w:rsidRPr="00E5543D" w:rsidRDefault="002011CA" w:rsidP="002011C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Перколяционные</w:t>
            </w:r>
            <w:proofErr w:type="spellEnd"/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 на основе йодида серебра, </w:t>
            </w:r>
            <w:proofErr w:type="spellStart"/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керамичских</w:t>
            </w:r>
            <w:proofErr w:type="spellEnd"/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нанокомпонентов</w:t>
            </w:r>
            <w:proofErr w:type="spellEnd"/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Байняшев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А.М., ст. преподаватель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Гофман В.В.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г., РФ, Саратов, СГТУ  </w:t>
            </w:r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Обоснование параметров батареи ротационных рабочих органов, расположенных под острым углом к оси вращения, 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080600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Кравченко Р.</w:t>
            </w:r>
            <w:r w:rsidRPr="00E55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55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Гайфуллин Г.З.,</w:t>
            </w:r>
          </w:p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Константинов М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2018г., РК, Астана, </w:t>
            </w:r>
          </w:p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КазАТУ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Разработка технических средств выращивания молодняка крупного рогатого скота, 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080600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Хасенов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Исинтаев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Т.И.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2019г., РК, Астана, </w:t>
            </w:r>
          </w:p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КазАТУ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разработка универсального оборудования для производства кисломолочной продукции, 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080600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Верещагин О.С.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Гасанов Х.М., Сабо 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2018г., РК, 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Алматы,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КазНАУ</w:t>
            </w:r>
            <w:proofErr w:type="spellEnd"/>
          </w:p>
        </w:tc>
      </w:tr>
      <w:tr w:rsidR="002011CA" w:rsidRPr="00E5543D" w:rsidTr="00387339">
        <w:trPr>
          <w:trHeight w:val="257"/>
        </w:trPr>
        <w:tc>
          <w:tcPr>
            <w:tcW w:w="446" w:type="dxa"/>
          </w:tcPr>
          <w:p w:rsidR="002011CA" w:rsidRPr="00E5543D" w:rsidRDefault="002011CA" w:rsidP="003873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90" w:type="dxa"/>
          </w:tcPr>
          <w:p w:rsidR="002011CA" w:rsidRPr="00E5543D" w:rsidRDefault="002011CA" w:rsidP="0038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экструдера за счет совершенствования его параметров при переработке растительных материалов, 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55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080600</w:t>
            </w:r>
          </w:p>
        </w:tc>
        <w:tc>
          <w:tcPr>
            <w:tcW w:w="2127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Кабдушева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2" w:type="dxa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Курманов А.К.,</w:t>
            </w:r>
          </w:p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Сидоров В.Н.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г., РК, Астана, </w:t>
            </w:r>
          </w:p>
          <w:p w:rsidR="002011CA" w:rsidRPr="00E5543D" w:rsidRDefault="002011CA" w:rsidP="003873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КазАТУ</w:t>
            </w:r>
            <w:proofErr w:type="spellEnd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E5543D">
              <w:rPr>
                <w:rFonts w:ascii="Times New Roman" w:hAnsi="Times New Roman" w:cs="Times New Roman"/>
                <w:sz w:val="24"/>
                <w:szCs w:val="24"/>
              </w:rPr>
              <w:t>С.Сейфуллина</w:t>
            </w:r>
            <w:proofErr w:type="spellEnd"/>
          </w:p>
        </w:tc>
      </w:tr>
    </w:tbl>
    <w:p w:rsidR="002011CA" w:rsidRDefault="002011CA" w:rsidP="00FA4F5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1CA" w:rsidRPr="002011CA" w:rsidRDefault="002011CA" w:rsidP="00FA4F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всех тенденций развития кадрового состава ППС составлен </w:t>
      </w:r>
      <w:r w:rsidRPr="002011CA">
        <w:rPr>
          <w:rFonts w:ascii="Times New Roman" w:hAnsi="Times New Roman" w:cs="Times New Roman"/>
          <w:sz w:val="28"/>
          <w:szCs w:val="28"/>
        </w:rPr>
        <w:t>SWOT-анализ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6ED" w:rsidRPr="002011CA" w:rsidRDefault="002011CA" w:rsidP="005F2077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1CA">
        <w:rPr>
          <w:rFonts w:ascii="Times New Roman" w:hAnsi="Times New Roman" w:cs="Times New Roman"/>
          <w:sz w:val="28"/>
          <w:szCs w:val="28"/>
        </w:rPr>
        <w:t xml:space="preserve">Таблица 10 - </w:t>
      </w:r>
      <w:r w:rsidR="003446ED" w:rsidRPr="002011CA">
        <w:rPr>
          <w:rFonts w:ascii="Times New Roman" w:hAnsi="Times New Roman" w:cs="Times New Roman"/>
          <w:sz w:val="28"/>
          <w:szCs w:val="28"/>
        </w:rPr>
        <w:t>SWOT-анализ конкурентных преимуществ и проблемных зон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446ED" w:rsidTr="003446ED">
        <w:tc>
          <w:tcPr>
            <w:tcW w:w="5210" w:type="dxa"/>
          </w:tcPr>
          <w:p w:rsidR="003446ED" w:rsidRDefault="003446ED" w:rsidP="003446ED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211" w:type="dxa"/>
          </w:tcPr>
          <w:p w:rsidR="003446ED" w:rsidRDefault="003446ED" w:rsidP="003446ED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3446ED" w:rsidTr="003446ED">
        <w:tc>
          <w:tcPr>
            <w:tcW w:w="5210" w:type="dxa"/>
          </w:tcPr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высокий кадровый потенциал; </w:t>
            </w:r>
          </w:p>
          <w:p w:rsid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 признанных  в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Казахстане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 и  за рубе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жом научно-педагогических школ;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 наличие сотрудничества со многими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профильными предприятиями области;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высокая  доля  трудоустроенных </w:t>
            </w:r>
          </w:p>
          <w:p w:rsid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выпускников.</w:t>
            </w:r>
          </w:p>
        </w:tc>
        <w:tc>
          <w:tcPr>
            <w:tcW w:w="5211" w:type="dxa"/>
          </w:tcPr>
          <w:p w:rsidR="003446ED" w:rsidRPr="003446ED" w:rsidRDefault="003446ED" w:rsidP="003446ED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тенденция к снижению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численности  абитуриентов, поступающих на факультет;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  <w:proofErr w:type="spell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возраст ППС и УВП;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1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 ориентированность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 процесса  на  запросы </w:t>
            </w:r>
          </w:p>
          <w:p w:rsid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реальных работодателей;</w:t>
            </w:r>
          </w:p>
          <w:p w:rsidR="003446ED" w:rsidRDefault="002711BB" w:rsidP="002711BB">
            <w:pPr>
              <w:pStyle w:val="a5"/>
              <w:numPr>
                <w:ilvl w:val="0"/>
                <w:numId w:val="7"/>
              </w:numPr>
              <w:tabs>
                <w:tab w:val="left" w:pos="1995"/>
              </w:tabs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3446ED" w:rsidRPr="00344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="00C5398B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  <w:proofErr w:type="spellEnd"/>
            <w:r w:rsidR="00C5398B">
              <w:rPr>
                <w:rFonts w:ascii="Times New Roman" w:hAnsi="Times New Roman" w:cs="Times New Roman"/>
                <w:sz w:val="28"/>
                <w:szCs w:val="28"/>
              </w:rPr>
              <w:t xml:space="preserve">  активность </w:t>
            </w:r>
            <w:r w:rsidR="003446ED" w:rsidRPr="003446ED">
              <w:rPr>
                <w:rFonts w:ascii="Times New Roman" w:hAnsi="Times New Roman" w:cs="Times New Roman"/>
                <w:sz w:val="28"/>
                <w:szCs w:val="28"/>
              </w:rPr>
              <w:t>сотрудников  по подаче  заявок  на  участие  в  научных грантах и конкурсах.</w:t>
            </w:r>
          </w:p>
        </w:tc>
      </w:tr>
      <w:tr w:rsidR="003446ED" w:rsidTr="003446ED">
        <w:tc>
          <w:tcPr>
            <w:tcW w:w="5210" w:type="dxa"/>
          </w:tcPr>
          <w:p w:rsidR="003446ED" w:rsidRDefault="003446ED" w:rsidP="003446ED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5211" w:type="dxa"/>
          </w:tcPr>
          <w:p w:rsidR="003446ED" w:rsidRDefault="003446ED" w:rsidP="003446ED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b/>
                <w:sz w:val="28"/>
                <w:szCs w:val="28"/>
              </w:rPr>
              <w:t>Угрозы</w:t>
            </w:r>
          </w:p>
        </w:tc>
      </w:tr>
      <w:tr w:rsidR="003446ED" w:rsidTr="003446ED">
        <w:tc>
          <w:tcPr>
            <w:tcW w:w="5210" w:type="dxa"/>
          </w:tcPr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числа  молодых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перспективных  преподавателей,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и  рост  качества  кадрового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потенциала;</w:t>
            </w:r>
          </w:p>
          <w:p w:rsid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выполняемых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хоздоговорных работ;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взаимодействия  с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работодателями  в  направлении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корректировки  О</w:t>
            </w:r>
            <w:r w:rsidR="009E68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П  и  участия  </w:t>
            </w:r>
            <w:proofErr w:type="gram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реализации образовательного процесса;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рост среднего балла Е</w:t>
            </w:r>
            <w:r w:rsidR="00C53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и привлечение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абитуриентов  на  факультет,  путем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 деятельности  </w:t>
            </w:r>
            <w:proofErr w:type="spell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довузовских</w:t>
            </w:r>
            <w:proofErr w:type="spell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программ факультета;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 работа  со  школами  и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колледжами;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 финансирование  </w:t>
            </w:r>
            <w:proofErr w:type="gram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работодателями  студентов, </w:t>
            </w:r>
          </w:p>
          <w:p w:rsidR="003446ED" w:rsidRPr="003446ED" w:rsidRDefault="003446ED" w:rsidP="00C5398B">
            <w:pPr>
              <w:tabs>
                <w:tab w:val="left" w:pos="19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на договорной основе.</w:t>
            </w:r>
          </w:p>
        </w:tc>
        <w:tc>
          <w:tcPr>
            <w:tcW w:w="5211" w:type="dxa"/>
          </w:tcPr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снижение численности абитуриентов;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кадровая  проблема,  вызванная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несоответствием  количества  ставок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ППС и  УВП требованиям соотношения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и преподавателей факультета,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 также  малым  количеством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привлеченных  средств  за  счет  научной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и  малым  количеством </w:t>
            </w:r>
          </w:p>
          <w:p w:rsidR="003446ED" w:rsidRP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студентов, обучающихся на </w:t>
            </w:r>
            <w:proofErr w:type="gramStart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договорной</w:t>
            </w:r>
            <w:proofErr w:type="gramEnd"/>
            <w:r w:rsidRPr="0034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ED" w:rsidRDefault="003446ED" w:rsidP="003446ED">
            <w:pPr>
              <w:tabs>
                <w:tab w:val="left" w:pos="19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ED">
              <w:rPr>
                <w:rFonts w:ascii="Times New Roman" w:hAnsi="Times New Roman" w:cs="Times New Roman"/>
                <w:sz w:val="28"/>
                <w:szCs w:val="28"/>
              </w:rPr>
              <w:t>основе.</w:t>
            </w:r>
          </w:p>
        </w:tc>
      </w:tr>
    </w:tbl>
    <w:p w:rsidR="003446ED" w:rsidRDefault="003446ED" w:rsidP="003446ED">
      <w:p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</w:p>
    <w:p w:rsidR="000638BA" w:rsidRPr="007378E8" w:rsidRDefault="00E43D24" w:rsidP="001B3F81">
      <w:pPr>
        <w:rPr>
          <w:rFonts w:ascii="Times New Roman" w:hAnsi="Times New Roman" w:cs="Times New Roman"/>
          <w:b/>
          <w:sz w:val="28"/>
          <w:szCs w:val="28"/>
        </w:rPr>
      </w:pPr>
      <w:r w:rsidRPr="007378E8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A733C6" w:rsidRDefault="00191DE1" w:rsidP="00191DE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DE1">
        <w:rPr>
          <w:rFonts w:ascii="Times New Roman" w:hAnsi="Times New Roman" w:cs="Times New Roman"/>
          <w:sz w:val="28"/>
          <w:szCs w:val="28"/>
        </w:rPr>
        <w:t>Высокий средний возраст ППС</w:t>
      </w:r>
      <w:r w:rsidR="00A733C6">
        <w:rPr>
          <w:rFonts w:ascii="Times New Roman" w:hAnsi="Times New Roman" w:cs="Times New Roman"/>
          <w:sz w:val="28"/>
          <w:szCs w:val="28"/>
        </w:rPr>
        <w:t xml:space="preserve"> факультета;</w:t>
      </w:r>
    </w:p>
    <w:p w:rsidR="00E43D24" w:rsidRDefault="00A733C6" w:rsidP="00A733C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3C6">
        <w:rPr>
          <w:rFonts w:ascii="Times New Roman" w:hAnsi="Times New Roman" w:cs="Times New Roman"/>
          <w:sz w:val="28"/>
          <w:szCs w:val="28"/>
        </w:rPr>
        <w:t>Низкая активность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факультета по подаче заявок на участие в </w:t>
      </w:r>
      <w:r w:rsidRPr="00A733C6">
        <w:rPr>
          <w:rFonts w:ascii="Times New Roman" w:hAnsi="Times New Roman" w:cs="Times New Roman"/>
          <w:sz w:val="28"/>
          <w:szCs w:val="28"/>
        </w:rPr>
        <w:t>научных грантах и конкурсах.</w:t>
      </w:r>
      <w:r w:rsidR="00191DE1" w:rsidRPr="00A7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3F" w:rsidRDefault="001907C8" w:rsidP="001907C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количество </w:t>
      </w:r>
      <w:r w:rsidRPr="001907C8">
        <w:rPr>
          <w:rFonts w:ascii="Times New Roman" w:hAnsi="Times New Roman" w:cs="Times New Roman"/>
          <w:sz w:val="28"/>
          <w:szCs w:val="28"/>
        </w:rPr>
        <w:t xml:space="preserve">выполняемых </w:t>
      </w:r>
      <w:proofErr w:type="spellStart"/>
      <w:r w:rsidRPr="001907C8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научных тем</w:t>
      </w:r>
      <w:r w:rsidRPr="001907C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1907C8">
        <w:rPr>
          <w:rFonts w:ascii="Times New Roman" w:hAnsi="Times New Roman" w:cs="Times New Roman"/>
          <w:sz w:val="28"/>
          <w:szCs w:val="28"/>
        </w:rPr>
        <w:t xml:space="preserve"> хоздоговорных работ;</w:t>
      </w:r>
    </w:p>
    <w:p w:rsidR="008430D4" w:rsidRDefault="008430D4" w:rsidP="001907C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Невысокая публикационная активность ППС факультета в научных журналах </w:t>
      </w:r>
    </w:p>
    <w:p w:rsidR="002612F1" w:rsidRDefault="002612F1" w:rsidP="001907C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докторантуры на специальностях кафедры электроэнергетики и физики.</w:t>
      </w:r>
    </w:p>
    <w:p w:rsidR="008430D4" w:rsidRDefault="008430D4" w:rsidP="0084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0D4" w:rsidRDefault="008430D4" w:rsidP="0084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0D4" w:rsidRPr="002C2936" w:rsidRDefault="008430D4" w:rsidP="00843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D4">
        <w:rPr>
          <w:rFonts w:ascii="Times New Roman" w:hAnsi="Times New Roman" w:cs="Times New Roman"/>
          <w:b/>
          <w:sz w:val="28"/>
          <w:szCs w:val="28"/>
        </w:rPr>
        <w:t xml:space="preserve">Пути </w:t>
      </w:r>
      <w:r w:rsidR="002C293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430D4" w:rsidRDefault="008430D4" w:rsidP="00977362">
      <w:pPr>
        <w:pStyle w:val="a5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кадрового потенциала за счет подготовки молодых научных кадров.</w:t>
      </w:r>
    </w:p>
    <w:p w:rsidR="008430D4" w:rsidRDefault="008430D4" w:rsidP="00977362">
      <w:pPr>
        <w:pStyle w:val="a5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0D4">
        <w:rPr>
          <w:rFonts w:ascii="Times New Roman" w:hAnsi="Times New Roman" w:cs="Times New Roman"/>
          <w:sz w:val="28"/>
          <w:szCs w:val="28"/>
        </w:rPr>
        <w:t>Сохранение  высокого  научного  потенциала  факультета.  Поддержка  и развитие  научных  школ.  Организация  собственной  регулярной  научно-практической  конференции  на  базе  факультета,  придание  ей международного  статуса  и  выход  на  отечественные  и  международные базы цитирования.</w:t>
      </w:r>
    </w:p>
    <w:p w:rsidR="008430D4" w:rsidRDefault="008430D4" w:rsidP="00977362">
      <w:pPr>
        <w:pStyle w:val="a5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30D4">
        <w:rPr>
          <w:rFonts w:ascii="Times New Roman" w:hAnsi="Times New Roman" w:cs="Times New Roman"/>
          <w:sz w:val="28"/>
          <w:szCs w:val="28"/>
        </w:rPr>
        <w:t xml:space="preserve">Усиление  международного  сотрудничества,  в  том  числе  увеличение числа  публикаций  в  соавторстве  с  зарубежными  учеными,  стажировки студентов, в первую очередь магистратуры и </w:t>
      </w:r>
      <w:r w:rsidR="001B3F81">
        <w:rPr>
          <w:rFonts w:ascii="Times New Roman" w:hAnsi="Times New Roman" w:cs="Times New Roman"/>
          <w:sz w:val="28"/>
          <w:szCs w:val="28"/>
        </w:rPr>
        <w:t>докто</w:t>
      </w:r>
      <w:r w:rsidRPr="008430D4">
        <w:rPr>
          <w:rFonts w:ascii="Times New Roman" w:hAnsi="Times New Roman" w:cs="Times New Roman"/>
          <w:sz w:val="28"/>
          <w:szCs w:val="28"/>
        </w:rPr>
        <w:t>рантуры, в зарубежных вузах, привлечение международных грантов на факультет.</w:t>
      </w:r>
    </w:p>
    <w:p w:rsidR="008430D4" w:rsidRDefault="007378E8" w:rsidP="00977362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8E8">
        <w:rPr>
          <w:rFonts w:ascii="Times New Roman" w:hAnsi="Times New Roman" w:cs="Times New Roman"/>
          <w:sz w:val="28"/>
          <w:szCs w:val="28"/>
        </w:rPr>
        <w:t>Увеличение  публикационной  активности  сотрудников  факультета. Увеличение  числа  публикаций,  цитируемых  в  отечественных  и зарубежных базах.</w:t>
      </w:r>
    </w:p>
    <w:p w:rsidR="002612F1" w:rsidRPr="00B82B07" w:rsidRDefault="002612F1" w:rsidP="00977362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лицензии на специальность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26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докторантуры</w:t>
      </w:r>
      <w:r w:rsidRPr="00261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«Электроэнергетика».</w:t>
      </w:r>
    </w:p>
    <w:p w:rsidR="00B82B07" w:rsidRDefault="00B82B07" w:rsidP="00977362">
      <w:pPr>
        <w:pStyle w:val="a5"/>
        <w:tabs>
          <w:tab w:val="left" w:pos="426"/>
        </w:tabs>
        <w:spacing w:after="0"/>
        <w:ind w:left="0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B07" w:rsidRDefault="00B82B07" w:rsidP="00977362">
      <w:pPr>
        <w:pStyle w:val="a5"/>
        <w:tabs>
          <w:tab w:val="left" w:pos="426"/>
        </w:tabs>
        <w:spacing w:after="0"/>
        <w:ind w:left="0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B07" w:rsidRPr="007378E8" w:rsidRDefault="008469B2" w:rsidP="00977362">
      <w:pPr>
        <w:pStyle w:val="a5"/>
        <w:tabs>
          <w:tab w:val="left" w:pos="426"/>
        </w:tabs>
        <w:spacing w:after="0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 w:rsidR="00B82B07">
        <w:rPr>
          <w:rFonts w:ascii="Times New Roman" w:hAnsi="Times New Roman" w:cs="Times New Roman"/>
          <w:sz w:val="28"/>
          <w:szCs w:val="28"/>
          <w:lang w:val="kk-KZ"/>
        </w:rPr>
        <w:t>Декан инженерно-технического факультета                                 С.Есимханов</w:t>
      </w:r>
    </w:p>
    <w:sectPr w:rsidR="00B82B07" w:rsidRPr="007378E8" w:rsidSect="001840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AC" w:rsidRDefault="008F0BAC" w:rsidP="008755BC">
      <w:pPr>
        <w:spacing w:after="0" w:line="240" w:lineRule="auto"/>
      </w:pPr>
      <w:r>
        <w:separator/>
      </w:r>
    </w:p>
  </w:endnote>
  <w:endnote w:type="continuationSeparator" w:id="0">
    <w:p w:rsidR="008F0BAC" w:rsidRDefault="008F0BAC" w:rsidP="008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AC" w:rsidRDefault="008F0BAC" w:rsidP="008755BC">
      <w:pPr>
        <w:spacing w:after="0" w:line="240" w:lineRule="auto"/>
      </w:pPr>
      <w:r>
        <w:separator/>
      </w:r>
    </w:p>
  </w:footnote>
  <w:footnote w:type="continuationSeparator" w:id="0">
    <w:p w:rsidR="008F0BAC" w:rsidRDefault="008F0BAC" w:rsidP="0087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BCA"/>
    <w:multiLevelType w:val="hybridMultilevel"/>
    <w:tmpl w:val="46522580"/>
    <w:lvl w:ilvl="0" w:tplc="91BAF17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01D1"/>
    <w:multiLevelType w:val="hybridMultilevel"/>
    <w:tmpl w:val="E56033F6"/>
    <w:lvl w:ilvl="0" w:tplc="59DCAE28">
      <w:start w:val="11"/>
      <w:numFmt w:val="bullet"/>
      <w:lvlText w:val="-"/>
      <w:lvlJc w:val="left"/>
      <w:pPr>
        <w:ind w:left="39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2EFE720D"/>
    <w:multiLevelType w:val="hybridMultilevel"/>
    <w:tmpl w:val="E4867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D42BD"/>
    <w:multiLevelType w:val="hybridMultilevel"/>
    <w:tmpl w:val="1BC81CA0"/>
    <w:lvl w:ilvl="0" w:tplc="542A5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BA57FD"/>
    <w:multiLevelType w:val="hybridMultilevel"/>
    <w:tmpl w:val="BC0C910A"/>
    <w:lvl w:ilvl="0" w:tplc="FC68ED4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14323"/>
    <w:multiLevelType w:val="hybridMultilevel"/>
    <w:tmpl w:val="10CCD48C"/>
    <w:lvl w:ilvl="0" w:tplc="8CCE65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D6D1E15"/>
    <w:multiLevelType w:val="hybridMultilevel"/>
    <w:tmpl w:val="C3F414A0"/>
    <w:lvl w:ilvl="0" w:tplc="CBCAA0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068F7"/>
    <w:multiLevelType w:val="hybridMultilevel"/>
    <w:tmpl w:val="E098D7F0"/>
    <w:lvl w:ilvl="0" w:tplc="417811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C"/>
    <w:rsid w:val="000638BA"/>
    <w:rsid w:val="00081306"/>
    <w:rsid w:val="000D02A9"/>
    <w:rsid w:val="000D17A3"/>
    <w:rsid w:val="000F011C"/>
    <w:rsid w:val="00184098"/>
    <w:rsid w:val="001907C8"/>
    <w:rsid w:val="00191DE1"/>
    <w:rsid w:val="001B3F81"/>
    <w:rsid w:val="001B5AC6"/>
    <w:rsid w:val="001F0603"/>
    <w:rsid w:val="002011CA"/>
    <w:rsid w:val="002612F1"/>
    <w:rsid w:val="002711BB"/>
    <w:rsid w:val="002C2936"/>
    <w:rsid w:val="002D57C5"/>
    <w:rsid w:val="003446ED"/>
    <w:rsid w:val="00354586"/>
    <w:rsid w:val="003549DF"/>
    <w:rsid w:val="00387339"/>
    <w:rsid w:val="00394024"/>
    <w:rsid w:val="003E2CD9"/>
    <w:rsid w:val="00425A5D"/>
    <w:rsid w:val="004B743F"/>
    <w:rsid w:val="004D19F7"/>
    <w:rsid w:val="00511EF8"/>
    <w:rsid w:val="0058415E"/>
    <w:rsid w:val="005F2077"/>
    <w:rsid w:val="00694911"/>
    <w:rsid w:val="006D0ECE"/>
    <w:rsid w:val="007378E8"/>
    <w:rsid w:val="00753825"/>
    <w:rsid w:val="008430D4"/>
    <w:rsid w:val="008469B2"/>
    <w:rsid w:val="008755BC"/>
    <w:rsid w:val="0089508F"/>
    <w:rsid w:val="008A10F5"/>
    <w:rsid w:val="008D0FD1"/>
    <w:rsid w:val="008D7C63"/>
    <w:rsid w:val="008E7F88"/>
    <w:rsid w:val="008F0BAC"/>
    <w:rsid w:val="008F71D8"/>
    <w:rsid w:val="00944EC7"/>
    <w:rsid w:val="00977362"/>
    <w:rsid w:val="009D10F2"/>
    <w:rsid w:val="009E68C8"/>
    <w:rsid w:val="00A40EE8"/>
    <w:rsid w:val="00A733C6"/>
    <w:rsid w:val="00AD4F03"/>
    <w:rsid w:val="00AE417E"/>
    <w:rsid w:val="00B221CE"/>
    <w:rsid w:val="00B82B07"/>
    <w:rsid w:val="00B82ECE"/>
    <w:rsid w:val="00B90CAB"/>
    <w:rsid w:val="00BB0DD3"/>
    <w:rsid w:val="00C5398B"/>
    <w:rsid w:val="00CD096E"/>
    <w:rsid w:val="00CE01B7"/>
    <w:rsid w:val="00D178DC"/>
    <w:rsid w:val="00E43D24"/>
    <w:rsid w:val="00E5543D"/>
    <w:rsid w:val="00E8630D"/>
    <w:rsid w:val="00F3198C"/>
    <w:rsid w:val="00F54AA3"/>
    <w:rsid w:val="00F95872"/>
    <w:rsid w:val="00FA4F54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11C"/>
    <w:rPr>
      <w:color w:val="0000FF"/>
      <w:u w:val="single"/>
    </w:rPr>
  </w:style>
  <w:style w:type="table" w:styleId="a4">
    <w:name w:val="Table Grid"/>
    <w:basedOn w:val="a1"/>
    <w:uiPriority w:val="59"/>
    <w:rsid w:val="00CE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1D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5BC"/>
  </w:style>
  <w:style w:type="paragraph" w:styleId="a8">
    <w:name w:val="footer"/>
    <w:basedOn w:val="a"/>
    <w:link w:val="a9"/>
    <w:uiPriority w:val="99"/>
    <w:unhideWhenUsed/>
    <w:rsid w:val="008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5BC"/>
  </w:style>
  <w:style w:type="paragraph" w:styleId="aa">
    <w:name w:val="Balloon Text"/>
    <w:basedOn w:val="a"/>
    <w:link w:val="ab"/>
    <w:uiPriority w:val="99"/>
    <w:semiHidden/>
    <w:unhideWhenUsed/>
    <w:rsid w:val="00A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F0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A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82B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e">
    <w:name w:val="Основной текст с отступом Знак"/>
    <w:basedOn w:val="a0"/>
    <w:link w:val="ad"/>
    <w:rsid w:val="00B82B0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8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11C"/>
    <w:rPr>
      <w:color w:val="0000FF"/>
      <w:u w:val="single"/>
    </w:rPr>
  </w:style>
  <w:style w:type="table" w:styleId="a4">
    <w:name w:val="Table Grid"/>
    <w:basedOn w:val="a1"/>
    <w:uiPriority w:val="59"/>
    <w:rsid w:val="00CE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1D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5BC"/>
  </w:style>
  <w:style w:type="paragraph" w:styleId="a8">
    <w:name w:val="footer"/>
    <w:basedOn w:val="a"/>
    <w:link w:val="a9"/>
    <w:uiPriority w:val="99"/>
    <w:unhideWhenUsed/>
    <w:rsid w:val="0087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5BC"/>
  </w:style>
  <w:style w:type="paragraph" w:styleId="aa">
    <w:name w:val="Balloon Text"/>
    <w:basedOn w:val="a"/>
    <w:link w:val="ab"/>
    <w:uiPriority w:val="99"/>
    <w:semiHidden/>
    <w:unhideWhenUsed/>
    <w:rsid w:val="00A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F0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A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82B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e">
    <w:name w:val="Основной текст с отступом Знак"/>
    <w:basedOn w:val="a0"/>
    <w:link w:val="ad"/>
    <w:rsid w:val="00B82B07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B8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0%D0%B7%D0%B2%D0%B8%D1%82%D0%B8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6%D0%B5%D0%BB%D1%8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0%BB%D0%BB%D0%B5%D0%BA%D1%82%D0%B8%D0%B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1%86%D0%B8%D0%B0%D0%BB%D1%8C%D0%BD%D0%B0%D1%8F_%D1%84%D1%83%D0%BD%D0%BA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/index.php?title=%D0%A6%D0%B5%D0%BB%D0%BE%D1%81%D1%82%D0%BD%D0%BE%D1%81%D1%82%D1%8C_%D1%81%D0%B8%D1%81%D1%82%D0%B5%D0%BC%D1%8B&amp;action=edit&amp;redlink=1" TargetMode="External"/><Relationship Id="rId10" Type="http://schemas.openxmlformats.org/officeDocument/2006/relationships/hyperlink" Target="https://ru.wikipedia.org/wiki/%D0%A0%D0%B5%D1%81%D1%83%D1%80%D1%81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5%D1%80%D1%81%D0%BE%D0%BD%D0%B0%D0%BB" TargetMode="External"/><Relationship Id="rId14" Type="http://schemas.openxmlformats.org/officeDocument/2006/relationships/hyperlink" Target="https://ru.wikipedia.org/wiki/%D0%A0%D0%B0%D0%B1%D0%BE%D1%82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B2A6-5988-4B40-9558-27C97DD7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kgu</cp:lastModifiedBy>
  <cp:revision>13</cp:revision>
  <dcterms:created xsi:type="dcterms:W3CDTF">2017-12-04T04:52:00Z</dcterms:created>
  <dcterms:modified xsi:type="dcterms:W3CDTF">2017-12-22T04:50:00Z</dcterms:modified>
</cp:coreProperties>
</file>