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AF1DED" w:rsidTr="00AF1DE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Default="00AF1DED" w:rsidP="00AF1DED">
            <w:pPr>
              <w:pStyle w:val="a4"/>
              <w:ind w:firstLine="0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«А.Байтұрсынов атындағы</w:t>
            </w:r>
          </w:p>
          <w:p w:rsidR="00AF1DED" w:rsidRDefault="00AF1DED" w:rsidP="00AF1DED">
            <w:pPr>
              <w:pStyle w:val="a4"/>
              <w:ind w:firstLine="0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 xml:space="preserve">Қостанай мемлекеттік </w:t>
            </w:r>
          </w:p>
          <w:p w:rsidR="00AF1DED" w:rsidRDefault="00AF1DED" w:rsidP="00AF1DED">
            <w:pPr>
              <w:pStyle w:val="a4"/>
              <w:ind w:firstLine="0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Default="00AF1DED" w:rsidP="00AF1DED">
            <w:pPr>
              <w:pStyle w:val="a4"/>
              <w:ind w:firstLine="0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 xml:space="preserve">РГП «Костанайский </w:t>
            </w:r>
          </w:p>
          <w:p w:rsidR="00AF1DED" w:rsidRDefault="00AF1DED" w:rsidP="00AF1DED">
            <w:pPr>
              <w:pStyle w:val="a4"/>
              <w:ind w:firstLine="0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государственный университет</w:t>
            </w:r>
          </w:p>
          <w:p w:rsidR="00AF1DED" w:rsidRDefault="00AF1DED" w:rsidP="00AF1DED">
            <w:pPr>
              <w:pStyle w:val="a4"/>
              <w:ind w:firstLine="0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имени А.Байтурсынова»</w:t>
            </w:r>
          </w:p>
        </w:tc>
      </w:tr>
      <w:tr w:rsidR="00AF1DED" w:rsidTr="00AF1DE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Default="00AF1DED" w:rsidP="00AF1DED">
            <w:pPr>
              <w:pStyle w:val="a4"/>
              <w:ind w:firstLine="0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Default="00AF1DED" w:rsidP="00AF1DED">
            <w:pPr>
              <w:pStyle w:val="a4"/>
              <w:ind w:firstLine="0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 </w:t>
            </w:r>
          </w:p>
        </w:tc>
      </w:tr>
      <w:tr w:rsidR="00AF1DED" w:rsidTr="00AF1DE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Default="00AF1DED" w:rsidP="00AF1DE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/>
                <w:b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Default="00AF1DED" w:rsidP="00AF1DED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/>
                <w:b/>
                <w:sz w:val="28"/>
                <w:szCs w:val="28"/>
              </w:rPr>
              <w:t xml:space="preserve"> СПРАВКА</w:t>
            </w:r>
          </w:p>
        </w:tc>
      </w:tr>
      <w:tr w:rsidR="00AF1DED" w:rsidTr="00AF1DE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Default="00E00573" w:rsidP="00AF1DED">
            <w:pPr>
              <w:pStyle w:val="a6"/>
              <w:jc w:val="both"/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Ғылыми кеңесінің</w:t>
            </w:r>
            <w:r w:rsidR="00AF1DED"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 xml:space="preserve">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Default="00AF1DED" w:rsidP="00E00573">
            <w:pPr>
              <w:pStyle w:val="a6"/>
              <w:jc w:val="right"/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 xml:space="preserve">на заседание </w:t>
            </w:r>
            <w:r w:rsidR="00FB0441"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="00E00573"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ченого совета</w:t>
            </w:r>
          </w:p>
        </w:tc>
      </w:tr>
      <w:tr w:rsidR="00AF1DED" w:rsidTr="00AF1DE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Default="00E00573" w:rsidP="00E005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AF1DE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F1DED">
              <w:rPr>
                <w:rFonts w:ascii="Times New Roman" w:hAnsi="Times New Roman"/>
                <w:sz w:val="28"/>
                <w:szCs w:val="28"/>
              </w:rPr>
              <w:t>1. 201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F1DE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Default="00E00573" w:rsidP="00E00573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AF1DE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F1DED">
              <w:rPr>
                <w:rFonts w:ascii="Times New Roman" w:hAnsi="Times New Roman"/>
                <w:sz w:val="28"/>
                <w:szCs w:val="28"/>
              </w:rPr>
              <w:t>1. 201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F1DE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г.</w:t>
            </w:r>
          </w:p>
        </w:tc>
      </w:tr>
      <w:tr w:rsidR="00AF1DED" w:rsidTr="00AF1DE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Default="00AF1DED" w:rsidP="00AF1DE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Default="00AF1DED" w:rsidP="00AF1DED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AF1DED" w:rsidRDefault="00AF1DED" w:rsidP="00AF1DED">
      <w:pPr>
        <w:pStyle w:val="a8"/>
        <w:tabs>
          <w:tab w:val="left" w:pos="237"/>
        </w:tabs>
        <w:ind w:left="0" w:firstLine="425"/>
        <w:jc w:val="both"/>
        <w:rPr>
          <w:b/>
          <w:i/>
          <w:sz w:val="28"/>
          <w:szCs w:val="28"/>
          <w:lang w:val="kk-KZ"/>
        </w:rPr>
      </w:pPr>
    </w:p>
    <w:p w:rsidR="00AF1DED" w:rsidRDefault="00AF1DED" w:rsidP="00AF1DED">
      <w:pPr>
        <w:pStyle w:val="a8"/>
        <w:tabs>
          <w:tab w:val="left" w:pos="237"/>
        </w:tabs>
        <w:ind w:left="0" w:firstLine="425"/>
        <w:jc w:val="both"/>
        <w:rPr>
          <w:b/>
          <w:i/>
          <w:sz w:val="28"/>
          <w:szCs w:val="28"/>
          <w:lang w:val="kk-KZ"/>
        </w:rPr>
      </w:pPr>
    </w:p>
    <w:p w:rsidR="00D632F0" w:rsidRDefault="00E00573" w:rsidP="00D632F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Результаты экзаменов и меры</w:t>
      </w:r>
    </w:p>
    <w:p w:rsidR="00847B69" w:rsidRPr="00AF1DED" w:rsidRDefault="00E00573" w:rsidP="00D632F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улучшению учебного процесса</w:t>
      </w:r>
      <w:r w:rsidR="00847B69" w:rsidRPr="00AF1DE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47B69" w:rsidRDefault="00847B69" w:rsidP="00CF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9CE" w:rsidRDefault="00087E5F" w:rsidP="00CF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369CE">
        <w:rPr>
          <w:rFonts w:ascii="Times New Roman" w:hAnsi="Times New Roman" w:cs="Times New Roman"/>
          <w:sz w:val="28"/>
          <w:szCs w:val="28"/>
        </w:rPr>
        <w:t xml:space="preserve"> 2017-2018 учебно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369C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369C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появились организационные нововведения, которые оказали положительное влияние </w:t>
      </w:r>
      <w:r w:rsidR="007A5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учебный процесс и другую деятельность:</w:t>
      </w:r>
    </w:p>
    <w:p w:rsidR="00377C8C" w:rsidRPr="004A59FA" w:rsidRDefault="00A369CE" w:rsidP="00CF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9FA">
        <w:rPr>
          <w:rFonts w:ascii="Times New Roman" w:hAnsi="Times New Roman" w:cs="Times New Roman"/>
          <w:sz w:val="28"/>
          <w:szCs w:val="28"/>
        </w:rPr>
        <w:t xml:space="preserve">- </w:t>
      </w:r>
      <w:r w:rsidR="00D632F0" w:rsidRPr="004A59FA">
        <w:rPr>
          <w:rFonts w:ascii="Times New Roman" w:hAnsi="Times New Roman" w:cs="Times New Roman"/>
          <w:sz w:val="28"/>
          <w:szCs w:val="28"/>
        </w:rPr>
        <w:t>сокращение количества аттестаций до трех</w:t>
      </w:r>
      <w:r w:rsidR="00377C8C" w:rsidRPr="004A59FA">
        <w:rPr>
          <w:rFonts w:ascii="Times New Roman" w:hAnsi="Times New Roman" w:cs="Times New Roman"/>
          <w:sz w:val="28"/>
          <w:szCs w:val="28"/>
        </w:rPr>
        <w:t xml:space="preserve"> у студентов очного обучения и дв</w:t>
      </w:r>
      <w:r w:rsidR="00D632F0" w:rsidRPr="004A59FA">
        <w:rPr>
          <w:rFonts w:ascii="Times New Roman" w:hAnsi="Times New Roman" w:cs="Times New Roman"/>
          <w:sz w:val="28"/>
          <w:szCs w:val="28"/>
        </w:rPr>
        <w:t xml:space="preserve">ух - магистрантов и докторантов, позволило уменьшить документооборот по продлению, снизить нагрузку в деканатах и отделе регистрации; </w:t>
      </w:r>
    </w:p>
    <w:p w:rsidR="00EC6678" w:rsidRPr="004A59FA" w:rsidRDefault="00377C8C" w:rsidP="00CF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9FA">
        <w:rPr>
          <w:rFonts w:ascii="Times New Roman" w:hAnsi="Times New Roman" w:cs="Times New Roman"/>
          <w:sz w:val="28"/>
          <w:szCs w:val="28"/>
        </w:rPr>
        <w:t xml:space="preserve">- </w:t>
      </w:r>
      <w:r w:rsidR="00EC6678" w:rsidRPr="004A59FA">
        <w:rPr>
          <w:rFonts w:ascii="Times New Roman" w:hAnsi="Times New Roman" w:cs="Times New Roman"/>
          <w:sz w:val="28"/>
          <w:szCs w:val="28"/>
        </w:rPr>
        <w:t>переход на пятидневный рабочий день</w:t>
      </w:r>
      <w:r w:rsidR="00D632F0" w:rsidRPr="004A59FA">
        <w:rPr>
          <w:rFonts w:ascii="Times New Roman" w:hAnsi="Times New Roman" w:cs="Times New Roman"/>
          <w:sz w:val="28"/>
          <w:szCs w:val="28"/>
        </w:rPr>
        <w:t>, дал возможность студентам ездить домой в выходные дни, а также</w:t>
      </w:r>
      <w:r w:rsidR="00EC6678" w:rsidRPr="004A59FA">
        <w:rPr>
          <w:rFonts w:ascii="Times New Roman" w:hAnsi="Times New Roman" w:cs="Times New Roman"/>
          <w:sz w:val="28"/>
          <w:szCs w:val="28"/>
        </w:rPr>
        <w:t xml:space="preserve"> переносить на субботу занятия, которые требуют отработки.</w:t>
      </w:r>
    </w:p>
    <w:p w:rsidR="00C46D75" w:rsidRPr="004A59FA" w:rsidRDefault="00EC6678" w:rsidP="00CF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9FA">
        <w:rPr>
          <w:rFonts w:ascii="Times New Roman" w:hAnsi="Times New Roman" w:cs="Times New Roman"/>
          <w:sz w:val="28"/>
          <w:szCs w:val="28"/>
        </w:rPr>
        <w:t xml:space="preserve">- </w:t>
      </w:r>
      <w:r w:rsidR="00377C8C" w:rsidRPr="004A59FA">
        <w:rPr>
          <w:rFonts w:ascii="Times New Roman" w:hAnsi="Times New Roman" w:cs="Times New Roman"/>
          <w:sz w:val="28"/>
          <w:szCs w:val="28"/>
        </w:rPr>
        <w:t>открыт</w:t>
      </w:r>
      <w:r w:rsidR="00D632F0" w:rsidRPr="004A59FA">
        <w:rPr>
          <w:rFonts w:ascii="Times New Roman" w:hAnsi="Times New Roman" w:cs="Times New Roman"/>
          <w:sz w:val="28"/>
          <w:szCs w:val="28"/>
        </w:rPr>
        <w:t>ие дополнительных</w:t>
      </w:r>
      <w:r w:rsidR="00377C8C" w:rsidRPr="004A5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C8C" w:rsidRPr="004A59FA">
        <w:rPr>
          <w:rFonts w:ascii="Times New Roman" w:hAnsi="Times New Roman" w:cs="Times New Roman"/>
          <w:sz w:val="28"/>
          <w:szCs w:val="28"/>
        </w:rPr>
        <w:t>полиязычны</w:t>
      </w:r>
      <w:r w:rsidR="00D632F0" w:rsidRPr="004A59F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632F0" w:rsidRPr="004A59F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C7A11" w:rsidRPr="004A59FA">
        <w:rPr>
          <w:rFonts w:ascii="Times New Roman" w:hAnsi="Times New Roman" w:cs="Times New Roman"/>
          <w:sz w:val="28"/>
          <w:szCs w:val="28"/>
        </w:rPr>
        <w:t xml:space="preserve">, </w:t>
      </w:r>
      <w:r w:rsidR="00D632F0" w:rsidRPr="004A59FA">
        <w:rPr>
          <w:rFonts w:ascii="Times New Roman" w:hAnsi="Times New Roman" w:cs="Times New Roman"/>
          <w:sz w:val="28"/>
          <w:szCs w:val="28"/>
        </w:rPr>
        <w:t>учитывая</w:t>
      </w:r>
      <w:r w:rsidR="00AC7A11" w:rsidRPr="004A59FA">
        <w:rPr>
          <w:rFonts w:ascii="Times New Roman" w:hAnsi="Times New Roman" w:cs="Times New Roman"/>
          <w:sz w:val="28"/>
          <w:szCs w:val="28"/>
        </w:rPr>
        <w:t xml:space="preserve"> желание студентов и их уровень</w:t>
      </w:r>
      <w:r w:rsidR="00D632F0" w:rsidRPr="004A59FA">
        <w:rPr>
          <w:rFonts w:ascii="Times New Roman" w:hAnsi="Times New Roman" w:cs="Times New Roman"/>
          <w:sz w:val="28"/>
          <w:szCs w:val="28"/>
        </w:rPr>
        <w:t xml:space="preserve"> знания английского языка,</w:t>
      </w:r>
      <w:r w:rsidR="00AC7A11" w:rsidRPr="004A59FA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D632F0" w:rsidRPr="004A59FA">
        <w:rPr>
          <w:rFonts w:ascii="Times New Roman" w:hAnsi="Times New Roman" w:cs="Times New Roman"/>
          <w:sz w:val="28"/>
          <w:szCs w:val="28"/>
        </w:rPr>
        <w:t xml:space="preserve">инициативу кафедр </w:t>
      </w:r>
      <w:r w:rsidR="00377C8C" w:rsidRPr="004A59FA">
        <w:rPr>
          <w:rFonts w:ascii="Times New Roman" w:hAnsi="Times New Roman" w:cs="Times New Roman"/>
          <w:sz w:val="28"/>
          <w:szCs w:val="28"/>
        </w:rPr>
        <w:t>(пример: специальность юриспруденция, финансы</w:t>
      </w:r>
      <w:r w:rsidR="00784045" w:rsidRPr="004A59FA">
        <w:rPr>
          <w:rFonts w:ascii="Times New Roman" w:hAnsi="Times New Roman" w:cs="Times New Roman"/>
          <w:sz w:val="28"/>
          <w:szCs w:val="28"/>
        </w:rPr>
        <w:t>)</w:t>
      </w:r>
      <w:r w:rsidR="00D632F0" w:rsidRPr="004A59FA">
        <w:rPr>
          <w:rFonts w:ascii="Times New Roman" w:hAnsi="Times New Roman" w:cs="Times New Roman"/>
          <w:sz w:val="28"/>
          <w:szCs w:val="28"/>
        </w:rPr>
        <w:t xml:space="preserve">. </w:t>
      </w:r>
      <w:r w:rsidR="00C46D75" w:rsidRPr="004A59FA">
        <w:rPr>
          <w:rFonts w:ascii="Times New Roman" w:hAnsi="Times New Roman" w:cs="Times New Roman"/>
          <w:sz w:val="28"/>
          <w:szCs w:val="28"/>
        </w:rPr>
        <w:t>Студенты, обучающие на этих специальностях, показали неплохие результаты в учебе, особенно на английском языке</w:t>
      </w:r>
      <w:r w:rsidR="00D632F0" w:rsidRPr="004A59FA">
        <w:rPr>
          <w:rFonts w:ascii="Times New Roman" w:hAnsi="Times New Roman" w:cs="Times New Roman"/>
          <w:sz w:val="28"/>
          <w:szCs w:val="28"/>
        </w:rPr>
        <w:t>;</w:t>
      </w:r>
      <w:r w:rsidR="00C46D75" w:rsidRPr="004A5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C8C" w:rsidRPr="004A59FA" w:rsidRDefault="00377C8C" w:rsidP="00CF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9FA">
        <w:rPr>
          <w:rFonts w:ascii="Times New Roman" w:hAnsi="Times New Roman" w:cs="Times New Roman"/>
          <w:sz w:val="28"/>
          <w:szCs w:val="28"/>
        </w:rPr>
        <w:t xml:space="preserve">- </w:t>
      </w:r>
      <w:r w:rsidR="00784045" w:rsidRPr="004A59FA">
        <w:rPr>
          <w:rFonts w:ascii="Times New Roman" w:hAnsi="Times New Roman" w:cs="Times New Roman"/>
          <w:sz w:val="28"/>
          <w:szCs w:val="28"/>
        </w:rPr>
        <w:t>перен</w:t>
      </w:r>
      <w:r w:rsidR="00D632F0" w:rsidRPr="004A59FA">
        <w:rPr>
          <w:rFonts w:ascii="Times New Roman" w:hAnsi="Times New Roman" w:cs="Times New Roman"/>
          <w:sz w:val="28"/>
          <w:szCs w:val="28"/>
        </w:rPr>
        <w:t>ос</w:t>
      </w:r>
      <w:r w:rsidR="00784045" w:rsidRPr="004A59FA">
        <w:rPr>
          <w:rFonts w:ascii="Times New Roman" w:hAnsi="Times New Roman" w:cs="Times New Roman"/>
          <w:sz w:val="28"/>
          <w:szCs w:val="28"/>
        </w:rPr>
        <w:t xml:space="preserve"> начала учебных занятий </w:t>
      </w:r>
      <w:r w:rsidR="003C204B" w:rsidRPr="004A59FA">
        <w:rPr>
          <w:rFonts w:ascii="Times New Roman" w:hAnsi="Times New Roman" w:cs="Times New Roman"/>
          <w:sz w:val="28"/>
          <w:szCs w:val="28"/>
        </w:rPr>
        <w:t>с 8.30 на 9.00</w:t>
      </w:r>
      <w:r w:rsidR="00D632F0" w:rsidRPr="004A59FA">
        <w:rPr>
          <w:rFonts w:ascii="Times New Roman" w:hAnsi="Times New Roman" w:cs="Times New Roman"/>
          <w:sz w:val="28"/>
          <w:szCs w:val="28"/>
        </w:rPr>
        <w:t>, дал возможность синхронизировать начало рабочего дня всех категорий сотрудников (АУП, УВП, ОП и ППС), сократить количество опозда</w:t>
      </w:r>
      <w:r w:rsidR="00087E5F" w:rsidRPr="004A59FA">
        <w:rPr>
          <w:rFonts w:ascii="Times New Roman" w:hAnsi="Times New Roman" w:cs="Times New Roman"/>
          <w:sz w:val="28"/>
          <w:szCs w:val="28"/>
        </w:rPr>
        <w:t>ний студентов на первые занятия.</w:t>
      </w:r>
    </w:p>
    <w:p w:rsidR="00784045" w:rsidRPr="00381AF1" w:rsidRDefault="00525FF0" w:rsidP="00CF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зимней экзаменационной сессии за каждым факультетом были закреплены специалисты</w:t>
      </w:r>
      <w:r w:rsidR="00FB0441">
        <w:rPr>
          <w:rFonts w:ascii="Times New Roman" w:hAnsi="Times New Roman" w:cs="Times New Roman"/>
          <w:sz w:val="28"/>
          <w:szCs w:val="28"/>
        </w:rPr>
        <w:t xml:space="preserve"> УПиОУП и УМУ. Специалисты отвечали за </w:t>
      </w:r>
      <w:r w:rsidR="00FB0441" w:rsidRPr="00381AF1">
        <w:rPr>
          <w:rFonts w:ascii="Times New Roman" w:hAnsi="Times New Roman" w:cs="Times New Roman"/>
          <w:sz w:val="28"/>
          <w:szCs w:val="28"/>
        </w:rPr>
        <w:t>проведени</w:t>
      </w:r>
      <w:r w:rsidR="00087E5F" w:rsidRPr="00381AF1">
        <w:rPr>
          <w:rFonts w:ascii="Times New Roman" w:hAnsi="Times New Roman" w:cs="Times New Roman"/>
          <w:sz w:val="28"/>
          <w:szCs w:val="28"/>
        </w:rPr>
        <w:t>е</w:t>
      </w:r>
      <w:r w:rsidR="00FB0441" w:rsidRPr="00381AF1">
        <w:rPr>
          <w:rFonts w:ascii="Times New Roman" w:hAnsi="Times New Roman" w:cs="Times New Roman"/>
          <w:sz w:val="28"/>
          <w:szCs w:val="28"/>
        </w:rPr>
        <w:t xml:space="preserve"> экзаменов на факультет</w:t>
      </w:r>
      <w:r w:rsidR="00087E5F" w:rsidRPr="00381AF1">
        <w:rPr>
          <w:rFonts w:ascii="Times New Roman" w:hAnsi="Times New Roman" w:cs="Times New Roman"/>
          <w:sz w:val="28"/>
          <w:szCs w:val="28"/>
        </w:rPr>
        <w:t>ах</w:t>
      </w:r>
      <w:r w:rsidR="00FB0441" w:rsidRPr="00381AF1">
        <w:rPr>
          <w:rFonts w:ascii="Times New Roman" w:hAnsi="Times New Roman" w:cs="Times New Roman"/>
          <w:sz w:val="28"/>
          <w:szCs w:val="28"/>
        </w:rPr>
        <w:t>, а также являлись членами апелляционной комиссии.</w:t>
      </w:r>
    </w:p>
    <w:p w:rsidR="00777080" w:rsidRPr="00381AF1" w:rsidRDefault="00777080" w:rsidP="00CF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04B" w:rsidRPr="00381AF1" w:rsidRDefault="00AC7A11" w:rsidP="00CF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AF1">
        <w:rPr>
          <w:rFonts w:ascii="Times New Roman" w:hAnsi="Times New Roman" w:cs="Times New Roman"/>
          <w:sz w:val="28"/>
          <w:szCs w:val="28"/>
        </w:rPr>
        <w:t>Общий процент успеваемости по университету в зимней учебно-экзаменационной сессии составил 88,5. Всего по университету за период сессии 327 студентов получили оценку «</w:t>
      </w:r>
      <w:r w:rsidRPr="00381AF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81AF1">
        <w:rPr>
          <w:rFonts w:ascii="Times New Roman" w:hAnsi="Times New Roman" w:cs="Times New Roman"/>
          <w:sz w:val="28"/>
          <w:szCs w:val="28"/>
        </w:rPr>
        <w:t>» хотя бы по одной дисциплине, из них 175 студентов получили оценку «</w:t>
      </w:r>
      <w:r w:rsidRPr="00381AF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81AF1">
        <w:rPr>
          <w:rFonts w:ascii="Times New Roman" w:hAnsi="Times New Roman" w:cs="Times New Roman"/>
          <w:sz w:val="28"/>
          <w:szCs w:val="28"/>
        </w:rPr>
        <w:t>» по двум и более дисциплинам. При этом среди неуспевающих оказалось 9 студентов выпускных курсов. В таблице 1 представлены результаты зимней сессии в разрезе факультетов.</w:t>
      </w:r>
    </w:p>
    <w:p w:rsidR="00087E5F" w:rsidRDefault="00087E5F" w:rsidP="00CF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080" w:rsidRDefault="00777080" w:rsidP="00CF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A16" w:rsidRDefault="00EC5A16" w:rsidP="00777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</w:t>
      </w:r>
      <w:r w:rsidR="0077708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лица 1 – Результаты зимней учебно-экзаменационной сессии</w:t>
      </w:r>
    </w:p>
    <w:p w:rsidR="00777080" w:rsidRPr="00777080" w:rsidRDefault="00777080" w:rsidP="00777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5"/>
        <w:gridCol w:w="1941"/>
        <w:gridCol w:w="1938"/>
        <w:gridCol w:w="1693"/>
        <w:gridCol w:w="1936"/>
      </w:tblGrid>
      <w:tr w:rsidR="00777080" w:rsidRPr="00777080" w:rsidTr="00777080">
        <w:trPr>
          <w:trHeight w:val="400"/>
          <w:jc w:val="center"/>
        </w:trPr>
        <w:tc>
          <w:tcPr>
            <w:tcW w:w="2045" w:type="dxa"/>
            <w:vMerge w:val="restart"/>
            <w:vAlign w:val="center"/>
          </w:tcPr>
          <w:p w:rsidR="00777080" w:rsidRPr="00777080" w:rsidRDefault="00777080" w:rsidP="00EC5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5358" w:type="dxa"/>
            <w:gridSpan w:val="3"/>
            <w:vAlign w:val="center"/>
          </w:tcPr>
          <w:p w:rsidR="00777080" w:rsidRPr="00777080" w:rsidRDefault="00777080" w:rsidP="00777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77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студентов, получивших </w:t>
            </w:r>
            <w:r w:rsidRPr="007770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1690" w:type="dxa"/>
            <w:vMerge w:val="restart"/>
            <w:vAlign w:val="center"/>
          </w:tcPr>
          <w:p w:rsidR="00777080" w:rsidRPr="00777080" w:rsidRDefault="00777080" w:rsidP="00EC5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успеваемости</w:t>
            </w:r>
          </w:p>
        </w:tc>
      </w:tr>
      <w:tr w:rsidR="00777080" w:rsidRPr="00777080" w:rsidTr="00777080">
        <w:trPr>
          <w:trHeight w:val="420"/>
          <w:jc w:val="center"/>
        </w:trPr>
        <w:tc>
          <w:tcPr>
            <w:tcW w:w="2045" w:type="dxa"/>
            <w:vMerge/>
            <w:vAlign w:val="center"/>
          </w:tcPr>
          <w:p w:rsidR="00777080" w:rsidRPr="00777080" w:rsidRDefault="00777080" w:rsidP="00EC5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777080" w:rsidRPr="00777080" w:rsidRDefault="00777080" w:rsidP="00EC5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63" w:type="dxa"/>
            <w:vAlign w:val="center"/>
          </w:tcPr>
          <w:p w:rsidR="00777080" w:rsidRPr="00777080" w:rsidRDefault="00777080" w:rsidP="00777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b/>
                <w:sz w:val="28"/>
                <w:szCs w:val="28"/>
              </w:rPr>
              <w:t>По  2-м дисциплинам и более</w:t>
            </w:r>
          </w:p>
        </w:tc>
        <w:tc>
          <w:tcPr>
            <w:tcW w:w="1654" w:type="dxa"/>
            <w:vAlign w:val="center"/>
          </w:tcPr>
          <w:p w:rsidR="00777080" w:rsidRPr="00777080" w:rsidRDefault="00777080" w:rsidP="00EC5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b/>
                <w:sz w:val="28"/>
                <w:szCs w:val="28"/>
              </w:rPr>
              <w:t>Из них на выпускных курсах</w:t>
            </w:r>
          </w:p>
        </w:tc>
        <w:tc>
          <w:tcPr>
            <w:tcW w:w="1690" w:type="dxa"/>
            <w:vMerge/>
            <w:vAlign w:val="center"/>
          </w:tcPr>
          <w:p w:rsidR="00777080" w:rsidRPr="00777080" w:rsidRDefault="00777080" w:rsidP="00EC5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59DF" w:rsidRPr="00777080" w:rsidTr="00777080">
        <w:trPr>
          <w:jc w:val="center"/>
        </w:trPr>
        <w:tc>
          <w:tcPr>
            <w:tcW w:w="2045" w:type="dxa"/>
          </w:tcPr>
          <w:p w:rsidR="00E359DF" w:rsidRPr="00777080" w:rsidRDefault="00E359DF" w:rsidP="00E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sz w:val="28"/>
                <w:szCs w:val="28"/>
              </w:rPr>
              <w:t>ИТФ</w:t>
            </w:r>
          </w:p>
        </w:tc>
        <w:tc>
          <w:tcPr>
            <w:tcW w:w="1941" w:type="dxa"/>
          </w:tcPr>
          <w:p w:rsidR="00E359DF" w:rsidRPr="00777080" w:rsidRDefault="00E359DF" w:rsidP="00E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763" w:type="dxa"/>
          </w:tcPr>
          <w:p w:rsidR="00E359DF" w:rsidRPr="00777080" w:rsidRDefault="00E359DF" w:rsidP="00E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54" w:type="dxa"/>
          </w:tcPr>
          <w:p w:rsidR="00E359DF" w:rsidRPr="00777080" w:rsidRDefault="00E359DF" w:rsidP="00E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0" w:type="dxa"/>
          </w:tcPr>
          <w:p w:rsidR="00E359DF" w:rsidRPr="00777080" w:rsidRDefault="00E359DF" w:rsidP="00E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E359DF" w:rsidRPr="00777080" w:rsidTr="00777080">
        <w:trPr>
          <w:jc w:val="center"/>
        </w:trPr>
        <w:tc>
          <w:tcPr>
            <w:tcW w:w="2045" w:type="dxa"/>
          </w:tcPr>
          <w:p w:rsidR="00E359DF" w:rsidRPr="00777080" w:rsidRDefault="00E359DF" w:rsidP="00E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sz w:val="28"/>
                <w:szCs w:val="28"/>
              </w:rPr>
              <w:t>АБФ</w:t>
            </w:r>
          </w:p>
        </w:tc>
        <w:tc>
          <w:tcPr>
            <w:tcW w:w="1941" w:type="dxa"/>
          </w:tcPr>
          <w:p w:rsidR="00E359DF" w:rsidRPr="00777080" w:rsidRDefault="00E359DF" w:rsidP="00E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63" w:type="dxa"/>
          </w:tcPr>
          <w:p w:rsidR="00E359DF" w:rsidRPr="00777080" w:rsidRDefault="00E359DF" w:rsidP="00E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4" w:type="dxa"/>
          </w:tcPr>
          <w:p w:rsidR="00E359DF" w:rsidRPr="00777080" w:rsidRDefault="00E359DF" w:rsidP="00E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0" w:type="dxa"/>
          </w:tcPr>
          <w:p w:rsidR="00E359DF" w:rsidRPr="00777080" w:rsidRDefault="00E359DF" w:rsidP="00E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E359DF" w:rsidRPr="00777080" w:rsidTr="00777080">
        <w:trPr>
          <w:jc w:val="center"/>
        </w:trPr>
        <w:tc>
          <w:tcPr>
            <w:tcW w:w="2045" w:type="dxa"/>
          </w:tcPr>
          <w:p w:rsidR="00E359DF" w:rsidRPr="00777080" w:rsidRDefault="00E359DF" w:rsidP="0077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sz w:val="28"/>
                <w:szCs w:val="28"/>
              </w:rPr>
              <w:t>ФИТ</w:t>
            </w:r>
          </w:p>
        </w:tc>
        <w:tc>
          <w:tcPr>
            <w:tcW w:w="1941" w:type="dxa"/>
          </w:tcPr>
          <w:p w:rsidR="00E359DF" w:rsidRPr="00777080" w:rsidRDefault="00E359DF" w:rsidP="0077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63" w:type="dxa"/>
          </w:tcPr>
          <w:p w:rsidR="00E359DF" w:rsidRPr="00777080" w:rsidRDefault="00E359DF" w:rsidP="0077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54" w:type="dxa"/>
          </w:tcPr>
          <w:p w:rsidR="00E359DF" w:rsidRPr="00777080" w:rsidRDefault="00E359DF" w:rsidP="0077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0" w:type="dxa"/>
          </w:tcPr>
          <w:p w:rsidR="00E359DF" w:rsidRPr="00777080" w:rsidRDefault="00E359DF" w:rsidP="0077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E359DF" w:rsidRPr="00777080" w:rsidTr="00777080">
        <w:trPr>
          <w:jc w:val="center"/>
        </w:trPr>
        <w:tc>
          <w:tcPr>
            <w:tcW w:w="2045" w:type="dxa"/>
          </w:tcPr>
          <w:p w:rsidR="00E359DF" w:rsidRPr="00777080" w:rsidRDefault="00E359DF" w:rsidP="0077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sz w:val="28"/>
                <w:szCs w:val="28"/>
              </w:rPr>
              <w:t>ГСФ</w:t>
            </w:r>
          </w:p>
        </w:tc>
        <w:tc>
          <w:tcPr>
            <w:tcW w:w="1941" w:type="dxa"/>
          </w:tcPr>
          <w:p w:rsidR="00E359DF" w:rsidRPr="00777080" w:rsidRDefault="00E359DF" w:rsidP="0077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63" w:type="dxa"/>
          </w:tcPr>
          <w:p w:rsidR="00E359DF" w:rsidRPr="00777080" w:rsidRDefault="00E359DF" w:rsidP="0077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54" w:type="dxa"/>
          </w:tcPr>
          <w:p w:rsidR="00E359DF" w:rsidRPr="00777080" w:rsidRDefault="004E32DF" w:rsidP="0077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</w:tcPr>
          <w:p w:rsidR="00E359DF" w:rsidRPr="00777080" w:rsidRDefault="00E359DF" w:rsidP="0077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E359DF" w:rsidRPr="00777080" w:rsidTr="00777080">
        <w:trPr>
          <w:jc w:val="center"/>
        </w:trPr>
        <w:tc>
          <w:tcPr>
            <w:tcW w:w="2045" w:type="dxa"/>
          </w:tcPr>
          <w:p w:rsidR="00E359DF" w:rsidRPr="00777080" w:rsidRDefault="00E359DF" w:rsidP="0077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  <w:tc>
          <w:tcPr>
            <w:tcW w:w="1941" w:type="dxa"/>
          </w:tcPr>
          <w:p w:rsidR="00E359DF" w:rsidRPr="00777080" w:rsidRDefault="00E359DF" w:rsidP="0077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63" w:type="dxa"/>
          </w:tcPr>
          <w:p w:rsidR="00E359DF" w:rsidRPr="00777080" w:rsidRDefault="00E359DF" w:rsidP="0077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4" w:type="dxa"/>
          </w:tcPr>
          <w:p w:rsidR="00E359DF" w:rsidRPr="00777080" w:rsidRDefault="00E359DF" w:rsidP="0077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</w:tcPr>
          <w:p w:rsidR="00E359DF" w:rsidRPr="00777080" w:rsidRDefault="00E359DF" w:rsidP="0077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E359DF" w:rsidRPr="00777080" w:rsidTr="00777080">
        <w:trPr>
          <w:jc w:val="center"/>
        </w:trPr>
        <w:tc>
          <w:tcPr>
            <w:tcW w:w="2045" w:type="dxa"/>
          </w:tcPr>
          <w:p w:rsidR="00E359DF" w:rsidRPr="00777080" w:rsidRDefault="00E359DF" w:rsidP="0077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sz w:val="28"/>
                <w:szCs w:val="28"/>
              </w:rPr>
              <w:t>ЮФ</w:t>
            </w:r>
          </w:p>
        </w:tc>
        <w:tc>
          <w:tcPr>
            <w:tcW w:w="1941" w:type="dxa"/>
          </w:tcPr>
          <w:p w:rsidR="00E359DF" w:rsidRPr="00777080" w:rsidRDefault="00E359DF" w:rsidP="0077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63" w:type="dxa"/>
          </w:tcPr>
          <w:p w:rsidR="00E359DF" w:rsidRPr="00777080" w:rsidRDefault="00E359DF" w:rsidP="0077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54" w:type="dxa"/>
          </w:tcPr>
          <w:p w:rsidR="00E359DF" w:rsidRPr="00777080" w:rsidRDefault="00E359DF" w:rsidP="0077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E359DF" w:rsidRPr="00777080" w:rsidRDefault="00E359DF" w:rsidP="0077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E359DF" w:rsidRPr="00777080" w:rsidTr="00777080">
        <w:trPr>
          <w:jc w:val="center"/>
        </w:trPr>
        <w:tc>
          <w:tcPr>
            <w:tcW w:w="2045" w:type="dxa"/>
          </w:tcPr>
          <w:p w:rsidR="00E359DF" w:rsidRPr="00777080" w:rsidRDefault="00E359DF" w:rsidP="0077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sz w:val="28"/>
                <w:szCs w:val="28"/>
              </w:rPr>
              <w:t>ФВиТЖ</w:t>
            </w:r>
          </w:p>
        </w:tc>
        <w:tc>
          <w:tcPr>
            <w:tcW w:w="1941" w:type="dxa"/>
          </w:tcPr>
          <w:p w:rsidR="00E359DF" w:rsidRPr="00777080" w:rsidRDefault="00E359DF" w:rsidP="0077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63" w:type="dxa"/>
          </w:tcPr>
          <w:p w:rsidR="00E359DF" w:rsidRPr="00777080" w:rsidRDefault="00E359DF" w:rsidP="0077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4" w:type="dxa"/>
          </w:tcPr>
          <w:p w:rsidR="00E359DF" w:rsidRPr="00777080" w:rsidRDefault="00E359DF" w:rsidP="0077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</w:tcPr>
          <w:p w:rsidR="00E359DF" w:rsidRPr="00777080" w:rsidRDefault="00E359DF" w:rsidP="0077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E359DF" w:rsidRPr="00777080" w:rsidTr="00777080">
        <w:trPr>
          <w:jc w:val="center"/>
        </w:trPr>
        <w:tc>
          <w:tcPr>
            <w:tcW w:w="2045" w:type="dxa"/>
          </w:tcPr>
          <w:p w:rsidR="00E359DF" w:rsidRPr="00777080" w:rsidRDefault="00E359DF" w:rsidP="00777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41" w:type="dxa"/>
          </w:tcPr>
          <w:p w:rsidR="00E359DF" w:rsidRPr="00777080" w:rsidRDefault="00E359DF" w:rsidP="00777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b/>
                <w:sz w:val="28"/>
                <w:szCs w:val="28"/>
              </w:rPr>
              <w:t>327</w:t>
            </w:r>
          </w:p>
        </w:tc>
        <w:tc>
          <w:tcPr>
            <w:tcW w:w="1763" w:type="dxa"/>
          </w:tcPr>
          <w:p w:rsidR="00E359DF" w:rsidRPr="00777080" w:rsidRDefault="00E359DF" w:rsidP="00777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</w:p>
        </w:tc>
        <w:tc>
          <w:tcPr>
            <w:tcW w:w="1654" w:type="dxa"/>
          </w:tcPr>
          <w:p w:rsidR="00E359DF" w:rsidRPr="00777080" w:rsidRDefault="004E32DF" w:rsidP="00777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90" w:type="dxa"/>
          </w:tcPr>
          <w:p w:rsidR="00E359DF" w:rsidRPr="00777080" w:rsidRDefault="00E359DF" w:rsidP="00777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080">
              <w:rPr>
                <w:rFonts w:ascii="Times New Roman" w:hAnsi="Times New Roman" w:cs="Times New Roman"/>
                <w:b/>
                <w:sz w:val="28"/>
                <w:szCs w:val="28"/>
              </w:rPr>
              <w:t>88,5</w:t>
            </w:r>
          </w:p>
        </w:tc>
      </w:tr>
    </w:tbl>
    <w:p w:rsidR="00972D8B" w:rsidRDefault="00972D8B" w:rsidP="00CF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2ED" w:rsidRDefault="004B12ED" w:rsidP="00CF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381AF1">
        <w:rPr>
          <w:rFonts w:ascii="Times New Roman" w:hAnsi="Times New Roman" w:cs="Times New Roman"/>
          <w:sz w:val="28"/>
          <w:szCs w:val="28"/>
        </w:rPr>
        <w:t>оценк</w:t>
      </w:r>
      <w:r w:rsidR="00AC7A11" w:rsidRPr="00381AF1">
        <w:rPr>
          <w:rFonts w:ascii="Times New Roman" w:hAnsi="Times New Roman" w:cs="Times New Roman"/>
          <w:sz w:val="28"/>
          <w:szCs w:val="28"/>
        </w:rPr>
        <w:t>и</w:t>
      </w:r>
      <w:r w:rsidRPr="00381AF1">
        <w:rPr>
          <w:rFonts w:ascii="Times New Roman" w:hAnsi="Times New Roman" w:cs="Times New Roman"/>
          <w:sz w:val="28"/>
          <w:szCs w:val="28"/>
        </w:rPr>
        <w:t xml:space="preserve"> «неуд</w:t>
      </w:r>
      <w:r w:rsidR="00AC7A11" w:rsidRPr="00381AF1">
        <w:rPr>
          <w:rFonts w:ascii="Times New Roman" w:hAnsi="Times New Roman" w:cs="Times New Roman"/>
          <w:sz w:val="28"/>
          <w:szCs w:val="28"/>
        </w:rPr>
        <w:t>овлетворительно</w:t>
      </w:r>
      <w:r w:rsidRPr="00381AF1">
        <w:rPr>
          <w:rFonts w:ascii="Times New Roman" w:hAnsi="Times New Roman" w:cs="Times New Roman"/>
          <w:sz w:val="28"/>
          <w:szCs w:val="28"/>
        </w:rPr>
        <w:t xml:space="preserve">» были получены при сдаче экзамена в форме компьютерного тестирования, </w:t>
      </w:r>
      <w:r w:rsidR="00D3553F" w:rsidRPr="00381AF1">
        <w:rPr>
          <w:rFonts w:ascii="Times New Roman" w:hAnsi="Times New Roman" w:cs="Times New Roman"/>
          <w:sz w:val="28"/>
          <w:szCs w:val="28"/>
        </w:rPr>
        <w:t>около</w:t>
      </w:r>
      <w:r w:rsidRPr="00381AF1">
        <w:rPr>
          <w:rFonts w:ascii="Times New Roman" w:hAnsi="Times New Roman" w:cs="Times New Roman"/>
          <w:sz w:val="28"/>
          <w:szCs w:val="28"/>
        </w:rPr>
        <w:t xml:space="preserve"> 92% дисциплин. </w:t>
      </w:r>
      <w:r w:rsidR="00D3553F" w:rsidRPr="00381AF1">
        <w:rPr>
          <w:rFonts w:ascii="Times New Roman" w:hAnsi="Times New Roman" w:cs="Times New Roman"/>
          <w:sz w:val="28"/>
          <w:szCs w:val="28"/>
        </w:rPr>
        <w:t xml:space="preserve">Если остановиться по </w:t>
      </w:r>
      <w:r w:rsidR="008113D8" w:rsidRPr="00381AF1">
        <w:rPr>
          <w:rFonts w:ascii="Times New Roman" w:hAnsi="Times New Roman" w:cs="Times New Roman"/>
          <w:sz w:val="28"/>
          <w:szCs w:val="28"/>
        </w:rPr>
        <w:t xml:space="preserve">языковым </w:t>
      </w:r>
      <w:r w:rsidR="00D3553F" w:rsidRPr="00381AF1">
        <w:rPr>
          <w:rFonts w:ascii="Times New Roman" w:hAnsi="Times New Roman" w:cs="Times New Roman"/>
          <w:sz w:val="28"/>
          <w:szCs w:val="28"/>
        </w:rPr>
        <w:t>отделениям,</w:t>
      </w:r>
      <w:r w:rsidR="00D3553F">
        <w:rPr>
          <w:rFonts w:ascii="Times New Roman" w:hAnsi="Times New Roman" w:cs="Times New Roman"/>
          <w:sz w:val="28"/>
          <w:szCs w:val="28"/>
        </w:rPr>
        <w:t xml:space="preserve"> то 40% студентов – это студенты</w:t>
      </w:r>
      <w:r w:rsidR="007A585B">
        <w:rPr>
          <w:rFonts w:ascii="Times New Roman" w:hAnsi="Times New Roman" w:cs="Times New Roman"/>
          <w:sz w:val="28"/>
          <w:szCs w:val="28"/>
        </w:rPr>
        <w:t>,</w:t>
      </w:r>
      <w:r w:rsidR="00D3553F">
        <w:rPr>
          <w:rFonts w:ascii="Times New Roman" w:hAnsi="Times New Roman" w:cs="Times New Roman"/>
          <w:sz w:val="28"/>
          <w:szCs w:val="28"/>
        </w:rPr>
        <w:t xml:space="preserve"> обучающие в казахских группах и 60% - в русских группах.</w:t>
      </w:r>
    </w:p>
    <w:p w:rsidR="00587C04" w:rsidRDefault="00587C04" w:rsidP="0058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Современной Истории Казахстана (ГЭ): 4 заявления – все удовлетворены;</w:t>
      </w:r>
    </w:p>
    <w:p w:rsidR="00847B69" w:rsidRPr="00381AF1" w:rsidRDefault="00525FF0" w:rsidP="007A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зимней экзаменационной сессии со стороны студентов были поданы </w:t>
      </w:r>
      <w:r w:rsidR="00EC6678">
        <w:rPr>
          <w:rFonts w:ascii="Times New Roman" w:hAnsi="Times New Roman" w:cs="Times New Roman"/>
          <w:sz w:val="28"/>
          <w:szCs w:val="28"/>
        </w:rPr>
        <w:t>2</w:t>
      </w:r>
      <w:r w:rsidR="00587C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апелляции, из них </w:t>
      </w:r>
      <w:r w:rsidR="00587C04">
        <w:rPr>
          <w:rFonts w:ascii="Times New Roman" w:hAnsi="Times New Roman" w:cs="Times New Roman"/>
          <w:sz w:val="28"/>
          <w:szCs w:val="28"/>
        </w:rPr>
        <w:t>2</w:t>
      </w:r>
      <w:r w:rsidR="008113D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удовлетвор</w:t>
      </w:r>
      <w:r w:rsidR="008113D8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. Все апелляции были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дисциплинам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AF1">
        <w:rPr>
          <w:rFonts w:ascii="Times New Roman" w:hAnsi="Times New Roman" w:cs="Times New Roman"/>
          <w:sz w:val="28"/>
          <w:szCs w:val="28"/>
        </w:rPr>
        <w:t>выносимы</w:t>
      </w:r>
      <w:r w:rsidR="008113D8" w:rsidRPr="00381AF1">
        <w:rPr>
          <w:rFonts w:ascii="Times New Roman" w:hAnsi="Times New Roman" w:cs="Times New Roman"/>
          <w:sz w:val="28"/>
          <w:szCs w:val="28"/>
        </w:rPr>
        <w:t>м</w:t>
      </w:r>
      <w:r w:rsidRPr="00381AF1">
        <w:rPr>
          <w:rFonts w:ascii="Times New Roman" w:hAnsi="Times New Roman" w:cs="Times New Roman"/>
          <w:sz w:val="28"/>
          <w:szCs w:val="28"/>
        </w:rPr>
        <w:t xml:space="preserve"> на КТ (</w:t>
      </w:r>
      <w:r w:rsidR="00587C04">
        <w:rPr>
          <w:rFonts w:ascii="Times New Roman" w:hAnsi="Times New Roman" w:cs="Times New Roman"/>
          <w:sz w:val="28"/>
          <w:szCs w:val="28"/>
        </w:rPr>
        <w:t xml:space="preserve">высшая </w:t>
      </w:r>
      <w:r w:rsidRPr="00381AF1">
        <w:rPr>
          <w:rFonts w:ascii="Times New Roman" w:hAnsi="Times New Roman" w:cs="Times New Roman"/>
          <w:sz w:val="28"/>
          <w:szCs w:val="28"/>
        </w:rPr>
        <w:t>математика, философия</w:t>
      </w:r>
      <w:r w:rsidR="00587C04">
        <w:rPr>
          <w:rFonts w:ascii="Times New Roman" w:hAnsi="Times New Roman" w:cs="Times New Roman"/>
          <w:sz w:val="28"/>
          <w:szCs w:val="28"/>
        </w:rPr>
        <w:t>, основы экономической теории, автоматизация ТП, электрические машины, всеобщая история государства и права</w:t>
      </w:r>
      <w:r w:rsidRPr="00381AF1">
        <w:rPr>
          <w:rFonts w:ascii="Times New Roman" w:hAnsi="Times New Roman" w:cs="Times New Roman"/>
          <w:sz w:val="28"/>
          <w:szCs w:val="28"/>
        </w:rPr>
        <w:t xml:space="preserve">) и по государственному экзамену «Современная история Казахстана». </w:t>
      </w:r>
    </w:p>
    <w:p w:rsidR="00525FF0" w:rsidRPr="00381AF1" w:rsidRDefault="00525FF0" w:rsidP="007A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AF1">
        <w:rPr>
          <w:rFonts w:ascii="Times New Roman" w:hAnsi="Times New Roman" w:cs="Times New Roman"/>
          <w:sz w:val="28"/>
          <w:szCs w:val="28"/>
        </w:rPr>
        <w:t>Хочется отметить хорошую работу деканатов во время дежурств на КТ, а также при оформлении апелляции.</w:t>
      </w:r>
      <w:r w:rsidR="008113D8" w:rsidRPr="00381AF1">
        <w:rPr>
          <w:rFonts w:ascii="Times New Roman" w:hAnsi="Times New Roman" w:cs="Times New Roman"/>
          <w:sz w:val="28"/>
          <w:szCs w:val="28"/>
        </w:rPr>
        <w:t xml:space="preserve"> Однако имели место опоздания дежурных преподавателей в первый день сессии.</w:t>
      </w:r>
    </w:p>
    <w:p w:rsidR="00847B69" w:rsidRDefault="00847B69" w:rsidP="008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441" w:rsidRPr="00381AF1" w:rsidRDefault="00FB0441" w:rsidP="008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AF1">
        <w:rPr>
          <w:rFonts w:ascii="Times New Roman" w:hAnsi="Times New Roman" w:cs="Times New Roman"/>
          <w:sz w:val="28"/>
          <w:szCs w:val="28"/>
        </w:rPr>
        <w:t>Недостатки при проведении экзаменационной сессии:</w:t>
      </w:r>
    </w:p>
    <w:p w:rsidR="00FB0441" w:rsidRPr="00381AF1" w:rsidRDefault="008113D8" w:rsidP="00EC6678">
      <w:pPr>
        <w:pStyle w:val="a8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1AF1">
        <w:rPr>
          <w:rFonts w:ascii="Times New Roman" w:hAnsi="Times New Roman" w:cs="Times New Roman"/>
          <w:sz w:val="28"/>
          <w:szCs w:val="28"/>
          <w:lang w:val="ru-RU"/>
        </w:rPr>
        <w:t xml:space="preserve">Нередко во время компьютерного тестирования на мониторе плохо отражались формулы, рисунки, графики, схемы. </w:t>
      </w:r>
      <w:r w:rsidR="00FB0441" w:rsidRPr="00381AF1">
        <w:rPr>
          <w:rFonts w:ascii="Times New Roman" w:hAnsi="Times New Roman" w:cs="Times New Roman"/>
          <w:sz w:val="28"/>
          <w:szCs w:val="28"/>
          <w:lang w:val="ru-RU"/>
        </w:rPr>
        <w:t>Преподавателям</w:t>
      </w:r>
      <w:r w:rsidRPr="00381AF1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разработку тестовой базы </w:t>
      </w:r>
      <w:r w:rsidR="00FB0441" w:rsidRPr="00381AF1">
        <w:rPr>
          <w:rFonts w:ascii="Times New Roman" w:hAnsi="Times New Roman" w:cs="Times New Roman"/>
          <w:sz w:val="28"/>
          <w:szCs w:val="28"/>
          <w:lang w:val="ru-RU"/>
        </w:rPr>
        <w:t>необходимо</w:t>
      </w:r>
      <w:r w:rsidRPr="00381AF1">
        <w:rPr>
          <w:rFonts w:ascii="Times New Roman" w:hAnsi="Times New Roman" w:cs="Times New Roman"/>
          <w:sz w:val="28"/>
          <w:szCs w:val="28"/>
          <w:lang w:val="ru-RU"/>
        </w:rPr>
        <w:t xml:space="preserve"> готовить качественные исходные файлы с заданиями, проверить размеры и состояние графических объектов перед тем, как передавать файл специалисту ИТО.</w:t>
      </w:r>
      <w:r w:rsidR="00FB0441" w:rsidRPr="00381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441" w:rsidRPr="00FB0441" w:rsidRDefault="008113D8" w:rsidP="00EC6678">
      <w:pPr>
        <w:pStyle w:val="a8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1AF1">
        <w:rPr>
          <w:rFonts w:ascii="Times New Roman" w:hAnsi="Times New Roman" w:cs="Times New Roman"/>
          <w:sz w:val="28"/>
          <w:szCs w:val="28"/>
          <w:lang w:val="ru-RU"/>
        </w:rPr>
        <w:t xml:space="preserve">Имели место случаи, когда открывалась не та дисциплина на КТ, по которой был экзамен, согласно расписанию. </w:t>
      </w:r>
      <w:r w:rsidR="00FB0441" w:rsidRPr="00381AF1">
        <w:rPr>
          <w:rFonts w:ascii="Times New Roman" w:hAnsi="Times New Roman" w:cs="Times New Roman"/>
          <w:sz w:val="28"/>
          <w:szCs w:val="28"/>
          <w:lang w:val="ru-RU"/>
        </w:rPr>
        <w:t>Специалисту</w:t>
      </w:r>
      <w:r w:rsidR="00FB0441">
        <w:rPr>
          <w:rFonts w:ascii="Times New Roman" w:hAnsi="Times New Roman" w:cs="Times New Roman"/>
          <w:sz w:val="28"/>
          <w:szCs w:val="28"/>
          <w:lang w:val="ru-RU"/>
        </w:rPr>
        <w:t xml:space="preserve"> ИТО быть внимательными при открытии дисциплин на КТ. </w:t>
      </w:r>
    </w:p>
    <w:p w:rsidR="00137897" w:rsidRPr="00137897" w:rsidRDefault="008113D8" w:rsidP="00EC6678">
      <w:pPr>
        <w:pStyle w:val="a8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 время экзамена в форме КТ, ведущий преподаватель дисциплины должен находиться в деканате</w:t>
      </w:r>
      <w:r w:rsidR="00137897">
        <w:rPr>
          <w:rFonts w:ascii="Times New Roman" w:hAnsi="Times New Roman" w:cs="Times New Roman"/>
          <w:sz w:val="28"/>
          <w:szCs w:val="28"/>
          <w:lang w:val="ru-RU"/>
        </w:rPr>
        <w:t xml:space="preserve">, чтобы при необходимости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 </w:t>
      </w:r>
      <w:r w:rsidR="00137897">
        <w:rPr>
          <w:rFonts w:ascii="Times New Roman" w:hAnsi="Times New Roman" w:cs="Times New Roman"/>
          <w:sz w:val="28"/>
          <w:szCs w:val="28"/>
          <w:lang w:val="ru-RU"/>
        </w:rPr>
        <w:t>мог подойти в компьютерный класс и объяснить  студентам не понятные моменты в тестовых заданиях.</w:t>
      </w:r>
    </w:p>
    <w:p w:rsidR="00FB0441" w:rsidRPr="00137897" w:rsidRDefault="00EC6678" w:rsidP="00EC6678">
      <w:pPr>
        <w:pStyle w:val="a8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1AF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Очень много заявлений от студентов о </w:t>
      </w:r>
      <w:r w:rsidR="00137897" w:rsidRPr="00381AF1">
        <w:rPr>
          <w:rFonts w:ascii="Times New Roman" w:hAnsi="Times New Roman" w:cs="Times New Roman"/>
          <w:sz w:val="28"/>
          <w:szCs w:val="28"/>
          <w:lang w:val="ru-RU"/>
        </w:rPr>
        <w:t>перенос</w:t>
      </w:r>
      <w:r w:rsidRPr="00381AF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37897" w:rsidRPr="00381AF1">
        <w:rPr>
          <w:rFonts w:ascii="Times New Roman" w:hAnsi="Times New Roman" w:cs="Times New Roman"/>
          <w:sz w:val="28"/>
          <w:szCs w:val="28"/>
          <w:lang w:val="ru-RU"/>
        </w:rPr>
        <w:t xml:space="preserve"> экзаменов, </w:t>
      </w:r>
      <w:r w:rsidR="008113D8" w:rsidRPr="00381AF1">
        <w:rPr>
          <w:rFonts w:ascii="Times New Roman" w:hAnsi="Times New Roman" w:cs="Times New Roman"/>
          <w:sz w:val="28"/>
          <w:szCs w:val="28"/>
          <w:lang w:val="ru-RU"/>
        </w:rPr>
        <w:t>в связи с</w:t>
      </w:r>
      <w:r w:rsidR="00137897" w:rsidRPr="00381AF1">
        <w:rPr>
          <w:rFonts w:ascii="Times New Roman" w:hAnsi="Times New Roman" w:cs="Times New Roman"/>
          <w:sz w:val="28"/>
          <w:szCs w:val="28"/>
          <w:lang w:val="ru-RU"/>
        </w:rPr>
        <w:t xml:space="preserve"> заранее</w:t>
      </w:r>
      <w:r w:rsidR="00137897">
        <w:rPr>
          <w:rFonts w:ascii="Times New Roman" w:hAnsi="Times New Roman" w:cs="Times New Roman"/>
          <w:sz w:val="28"/>
          <w:szCs w:val="28"/>
          <w:lang w:val="ru-RU"/>
        </w:rPr>
        <w:t xml:space="preserve"> приобретенными билетами (Серпин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378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37897" w:rsidRDefault="00137897" w:rsidP="00D04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897" w:rsidRDefault="00D04BE3" w:rsidP="00D0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улучшения учебного процесса предлагаю в Костанайском государственном университете ввести следующее:</w:t>
      </w:r>
    </w:p>
    <w:p w:rsidR="004E2DBE" w:rsidRPr="00381AF1" w:rsidRDefault="004E2DBE" w:rsidP="00D04BE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AF1">
        <w:rPr>
          <w:rFonts w:ascii="Times New Roman" w:hAnsi="Times New Roman" w:cs="Times New Roman"/>
          <w:sz w:val="28"/>
          <w:szCs w:val="28"/>
          <w:lang w:val="ru-RU"/>
        </w:rPr>
        <w:t>Обновить компьютерную технику на ГСФ, ИТФ и ФВиТЖ для проведении занятии ИКТ и спец</w:t>
      </w:r>
      <w:proofErr w:type="gramStart"/>
      <w:r w:rsidRPr="00381AF1">
        <w:rPr>
          <w:rFonts w:ascii="Times New Roman" w:hAnsi="Times New Roman" w:cs="Times New Roman"/>
          <w:sz w:val="28"/>
          <w:szCs w:val="28"/>
          <w:lang w:val="ru-RU"/>
        </w:rPr>
        <w:t>.д</w:t>
      </w:r>
      <w:proofErr w:type="gramEnd"/>
      <w:r w:rsidRPr="00381AF1">
        <w:rPr>
          <w:rFonts w:ascii="Times New Roman" w:hAnsi="Times New Roman" w:cs="Times New Roman"/>
          <w:sz w:val="28"/>
          <w:szCs w:val="28"/>
          <w:lang w:val="ru-RU"/>
        </w:rPr>
        <w:t>исциплин</w:t>
      </w:r>
      <w:r w:rsidR="005D0C41" w:rsidRPr="00381A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1AF1" w:rsidRPr="00381AF1">
        <w:rPr>
          <w:rFonts w:ascii="Times New Roman" w:hAnsi="Times New Roman" w:cs="Times New Roman"/>
          <w:sz w:val="28"/>
          <w:szCs w:val="28"/>
        </w:rPr>
        <w:t>.</w:t>
      </w:r>
    </w:p>
    <w:p w:rsidR="00D04BE3" w:rsidRPr="00381AF1" w:rsidRDefault="00D04BE3" w:rsidP="00D04BE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AF1">
        <w:rPr>
          <w:rFonts w:ascii="Times New Roman" w:hAnsi="Times New Roman" w:cs="Times New Roman"/>
          <w:sz w:val="28"/>
          <w:szCs w:val="28"/>
          <w:lang w:val="ru-RU"/>
        </w:rPr>
        <w:t>Деканатам</w:t>
      </w:r>
      <w:r w:rsidR="00EC6678" w:rsidRPr="00381AF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81AF1">
        <w:rPr>
          <w:rFonts w:ascii="Times New Roman" w:hAnsi="Times New Roman" w:cs="Times New Roman"/>
          <w:sz w:val="28"/>
          <w:szCs w:val="28"/>
          <w:lang w:val="ru-RU"/>
        </w:rPr>
        <w:t xml:space="preserve"> совместно с </w:t>
      </w:r>
      <w:r w:rsidR="00EC6678" w:rsidRPr="00381AF1">
        <w:rPr>
          <w:rFonts w:ascii="Times New Roman" w:hAnsi="Times New Roman" w:cs="Times New Roman"/>
          <w:sz w:val="28"/>
          <w:szCs w:val="28"/>
          <w:lang w:val="ru-RU"/>
        </w:rPr>
        <w:t>отделом регистрации,</w:t>
      </w:r>
      <w:r w:rsidRPr="00381AF1">
        <w:rPr>
          <w:rFonts w:ascii="Times New Roman" w:hAnsi="Times New Roman" w:cs="Times New Roman"/>
          <w:sz w:val="28"/>
          <w:szCs w:val="28"/>
          <w:lang w:val="ru-RU"/>
        </w:rPr>
        <w:t xml:space="preserve"> ввести контроль </w:t>
      </w:r>
      <w:r w:rsidR="00EC6678" w:rsidRPr="00381AF1">
        <w:rPr>
          <w:rFonts w:ascii="Times New Roman" w:hAnsi="Times New Roman" w:cs="Times New Roman"/>
          <w:sz w:val="28"/>
          <w:szCs w:val="28"/>
          <w:lang w:val="ru-RU"/>
        </w:rPr>
        <w:t>посещаемости</w:t>
      </w:r>
      <w:r w:rsidRPr="00381AF1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на занятиях.</w:t>
      </w:r>
      <w:proofErr w:type="gramEnd"/>
    </w:p>
    <w:p w:rsidR="00D04BE3" w:rsidRPr="00381AF1" w:rsidRDefault="00EC6678" w:rsidP="00D04BE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AF1">
        <w:rPr>
          <w:rFonts w:ascii="Times New Roman" w:hAnsi="Times New Roman" w:cs="Times New Roman"/>
          <w:sz w:val="28"/>
          <w:szCs w:val="28"/>
          <w:lang w:val="ru-RU"/>
        </w:rPr>
        <w:t xml:space="preserve">Расписания экзаменов </w:t>
      </w:r>
      <w:r w:rsidR="008113D8" w:rsidRPr="00381AF1">
        <w:rPr>
          <w:rFonts w:ascii="Times New Roman" w:hAnsi="Times New Roman" w:cs="Times New Roman"/>
          <w:sz w:val="28"/>
          <w:szCs w:val="28"/>
          <w:lang w:val="ru-RU"/>
        </w:rPr>
        <w:t>размещать</w:t>
      </w:r>
      <w:r w:rsidRPr="00381AF1">
        <w:rPr>
          <w:rFonts w:ascii="Times New Roman" w:hAnsi="Times New Roman" w:cs="Times New Roman"/>
          <w:sz w:val="28"/>
          <w:szCs w:val="28"/>
          <w:lang w:val="ru-RU"/>
        </w:rPr>
        <w:t xml:space="preserve"> на портал</w:t>
      </w:r>
      <w:r w:rsidR="008113D8" w:rsidRPr="00381AF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81AF1">
        <w:rPr>
          <w:rFonts w:ascii="Times New Roman" w:hAnsi="Times New Roman" w:cs="Times New Roman"/>
          <w:sz w:val="28"/>
          <w:szCs w:val="28"/>
          <w:lang w:val="ru-RU"/>
        </w:rPr>
        <w:t xml:space="preserve"> университета за 1 месяц до начала сессии. Все переносы экзаменов, </w:t>
      </w:r>
      <w:r w:rsidR="005D0C41" w:rsidRPr="00381AF1">
        <w:rPr>
          <w:rFonts w:ascii="Times New Roman" w:hAnsi="Times New Roman" w:cs="Times New Roman"/>
          <w:sz w:val="28"/>
          <w:szCs w:val="28"/>
          <w:lang w:val="ru-RU"/>
        </w:rPr>
        <w:t xml:space="preserve">в связи с </w:t>
      </w:r>
      <w:r w:rsidRPr="00381AF1">
        <w:rPr>
          <w:rFonts w:ascii="Times New Roman" w:hAnsi="Times New Roman" w:cs="Times New Roman"/>
          <w:sz w:val="28"/>
          <w:szCs w:val="28"/>
          <w:lang w:val="ru-RU"/>
        </w:rPr>
        <w:t>приобретенными билетами (</w:t>
      </w:r>
      <w:proofErr w:type="spellStart"/>
      <w:r w:rsidRPr="00381AF1">
        <w:rPr>
          <w:rFonts w:ascii="Times New Roman" w:hAnsi="Times New Roman" w:cs="Times New Roman"/>
          <w:sz w:val="28"/>
          <w:szCs w:val="28"/>
          <w:lang w:val="ru-RU"/>
        </w:rPr>
        <w:t>Серпин</w:t>
      </w:r>
      <w:proofErr w:type="spellEnd"/>
      <w:r w:rsidRPr="00381AF1">
        <w:rPr>
          <w:rFonts w:ascii="Times New Roman" w:hAnsi="Times New Roman" w:cs="Times New Roman"/>
          <w:sz w:val="28"/>
          <w:szCs w:val="28"/>
          <w:lang w:val="ru-RU"/>
        </w:rPr>
        <w:t>), должны решиться до начала сессии.</w:t>
      </w:r>
      <w:r w:rsidR="005D0C41" w:rsidRPr="00381A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0C41" w:rsidRPr="00381AF1">
        <w:rPr>
          <w:rFonts w:ascii="Times New Roman" w:hAnsi="Times New Roman" w:cs="Times New Roman"/>
          <w:sz w:val="28"/>
          <w:szCs w:val="28"/>
          <w:lang w:val="ru-RU"/>
        </w:rPr>
        <w:t>Эдвайзерам</w:t>
      </w:r>
      <w:proofErr w:type="spellEnd"/>
      <w:r w:rsidR="005D0C41" w:rsidRPr="00381AF1">
        <w:rPr>
          <w:rFonts w:ascii="Times New Roman" w:hAnsi="Times New Roman" w:cs="Times New Roman"/>
          <w:sz w:val="28"/>
          <w:szCs w:val="28"/>
          <w:lang w:val="ru-RU"/>
        </w:rPr>
        <w:t xml:space="preserve"> уведомить всех студентов о том, чтобы они ознакомились с расписанием экзаменов заблаговременно и заранее писали заявления, если необходимо переносить экзамены.</w:t>
      </w:r>
    </w:p>
    <w:p w:rsidR="00847B69" w:rsidRPr="00EC6678" w:rsidRDefault="00847B69" w:rsidP="00D04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B69" w:rsidRDefault="00847B69" w:rsidP="008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127" w:rsidRDefault="00D54127" w:rsidP="008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127" w:rsidRDefault="00D54127" w:rsidP="008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127" w:rsidRDefault="00D54127" w:rsidP="008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127" w:rsidRDefault="00D54127" w:rsidP="008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795B" w:rsidRDefault="00847B69" w:rsidP="00EC667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УПиОУП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А.Исмаилов</w:t>
      </w:r>
    </w:p>
    <w:sectPr w:rsidR="00C2795B" w:rsidSect="0071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C2FBE"/>
    <w:multiLevelType w:val="hybridMultilevel"/>
    <w:tmpl w:val="6D7C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079E6"/>
    <w:multiLevelType w:val="hybridMultilevel"/>
    <w:tmpl w:val="8BD4C542"/>
    <w:lvl w:ilvl="0" w:tplc="4DD2C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D7"/>
    <w:rsid w:val="00047F7B"/>
    <w:rsid w:val="00087E5F"/>
    <w:rsid w:val="000D08AD"/>
    <w:rsid w:val="000E50D8"/>
    <w:rsid w:val="00130C15"/>
    <w:rsid w:val="00137897"/>
    <w:rsid w:val="00141037"/>
    <w:rsid w:val="001949AD"/>
    <w:rsid w:val="001A7537"/>
    <w:rsid w:val="001D1075"/>
    <w:rsid w:val="001D4955"/>
    <w:rsid w:val="002022D7"/>
    <w:rsid w:val="002D3357"/>
    <w:rsid w:val="002F2C9C"/>
    <w:rsid w:val="00377C8C"/>
    <w:rsid w:val="00381AF1"/>
    <w:rsid w:val="003C204B"/>
    <w:rsid w:val="003F2FD2"/>
    <w:rsid w:val="003F5DB8"/>
    <w:rsid w:val="004A59FA"/>
    <w:rsid w:val="004B12ED"/>
    <w:rsid w:val="004E2DBE"/>
    <w:rsid w:val="004E32DF"/>
    <w:rsid w:val="00525FF0"/>
    <w:rsid w:val="00587C04"/>
    <w:rsid w:val="005D0C41"/>
    <w:rsid w:val="006B7D35"/>
    <w:rsid w:val="006F09E0"/>
    <w:rsid w:val="00710EA2"/>
    <w:rsid w:val="00726BC7"/>
    <w:rsid w:val="0077268D"/>
    <w:rsid w:val="00777080"/>
    <w:rsid w:val="007819BC"/>
    <w:rsid w:val="00784045"/>
    <w:rsid w:val="007A1867"/>
    <w:rsid w:val="007A585B"/>
    <w:rsid w:val="007B06DF"/>
    <w:rsid w:val="008113D8"/>
    <w:rsid w:val="0083630A"/>
    <w:rsid w:val="00847B69"/>
    <w:rsid w:val="008B5CEF"/>
    <w:rsid w:val="008F610A"/>
    <w:rsid w:val="0093193B"/>
    <w:rsid w:val="00972D8B"/>
    <w:rsid w:val="00A210DC"/>
    <w:rsid w:val="00A369CE"/>
    <w:rsid w:val="00A770D0"/>
    <w:rsid w:val="00AA29AF"/>
    <w:rsid w:val="00AC7A11"/>
    <w:rsid w:val="00AF1DED"/>
    <w:rsid w:val="00AF5F8D"/>
    <w:rsid w:val="00B13E53"/>
    <w:rsid w:val="00C2795B"/>
    <w:rsid w:val="00C46D75"/>
    <w:rsid w:val="00C91CA8"/>
    <w:rsid w:val="00CF34B6"/>
    <w:rsid w:val="00CF7990"/>
    <w:rsid w:val="00D04BE3"/>
    <w:rsid w:val="00D3553F"/>
    <w:rsid w:val="00D36882"/>
    <w:rsid w:val="00D46779"/>
    <w:rsid w:val="00D535E4"/>
    <w:rsid w:val="00D54127"/>
    <w:rsid w:val="00D572E1"/>
    <w:rsid w:val="00D632F0"/>
    <w:rsid w:val="00D85578"/>
    <w:rsid w:val="00DE05D0"/>
    <w:rsid w:val="00E00573"/>
    <w:rsid w:val="00E342EE"/>
    <w:rsid w:val="00E359DF"/>
    <w:rsid w:val="00E402CD"/>
    <w:rsid w:val="00E44808"/>
    <w:rsid w:val="00EC5A16"/>
    <w:rsid w:val="00EC6678"/>
    <w:rsid w:val="00ED772B"/>
    <w:rsid w:val="00F640A0"/>
    <w:rsid w:val="00F94B61"/>
    <w:rsid w:val="00FB0441"/>
    <w:rsid w:val="00FE5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AF1DED"/>
    <w:pPr>
      <w:spacing w:after="0" w:line="240" w:lineRule="auto"/>
      <w:ind w:right="-136" w:firstLine="720"/>
      <w:jc w:val="both"/>
    </w:pPr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AF1DED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a6">
    <w:name w:val="No Spacing"/>
    <w:uiPriority w:val="1"/>
    <w:qFormat/>
    <w:rsid w:val="00AF1D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8"/>
    <w:uiPriority w:val="34"/>
    <w:locked/>
    <w:rsid w:val="00AF1DED"/>
    <w:rPr>
      <w:rFonts w:ascii="Calibri" w:eastAsia="Calibri" w:hAnsi="Calibri"/>
      <w:sz w:val="24"/>
      <w:szCs w:val="24"/>
      <w:lang w:val="x-none"/>
    </w:rPr>
  </w:style>
  <w:style w:type="paragraph" w:styleId="a8">
    <w:name w:val="List Paragraph"/>
    <w:basedOn w:val="a"/>
    <w:link w:val="a7"/>
    <w:uiPriority w:val="34"/>
    <w:qFormat/>
    <w:rsid w:val="00AF1DED"/>
    <w:pPr>
      <w:spacing w:after="0" w:line="240" w:lineRule="auto"/>
      <w:ind w:left="720"/>
    </w:pPr>
    <w:rPr>
      <w:rFonts w:ascii="Calibri" w:eastAsia="Calibri" w:hAnsi="Calibri"/>
      <w:sz w:val="24"/>
      <w:szCs w:val="24"/>
      <w:lang w:val="x-none"/>
    </w:rPr>
  </w:style>
  <w:style w:type="character" w:customStyle="1" w:styleId="s1">
    <w:name w:val="s1"/>
    <w:rsid w:val="00AF1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AF1DED"/>
    <w:pPr>
      <w:spacing w:after="0" w:line="240" w:lineRule="auto"/>
      <w:ind w:right="-136" w:firstLine="720"/>
      <w:jc w:val="both"/>
    </w:pPr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AF1DED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a6">
    <w:name w:val="No Spacing"/>
    <w:uiPriority w:val="1"/>
    <w:qFormat/>
    <w:rsid w:val="00AF1D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8"/>
    <w:uiPriority w:val="34"/>
    <w:locked/>
    <w:rsid w:val="00AF1DED"/>
    <w:rPr>
      <w:rFonts w:ascii="Calibri" w:eastAsia="Calibri" w:hAnsi="Calibri"/>
      <w:sz w:val="24"/>
      <w:szCs w:val="24"/>
      <w:lang w:val="x-none"/>
    </w:rPr>
  </w:style>
  <w:style w:type="paragraph" w:styleId="a8">
    <w:name w:val="List Paragraph"/>
    <w:basedOn w:val="a"/>
    <w:link w:val="a7"/>
    <w:uiPriority w:val="34"/>
    <w:qFormat/>
    <w:rsid w:val="00AF1DED"/>
    <w:pPr>
      <w:spacing w:after="0" w:line="240" w:lineRule="auto"/>
      <w:ind w:left="720"/>
    </w:pPr>
    <w:rPr>
      <w:rFonts w:ascii="Calibri" w:eastAsia="Calibri" w:hAnsi="Calibri"/>
      <w:sz w:val="24"/>
      <w:szCs w:val="24"/>
      <w:lang w:val="x-none"/>
    </w:rPr>
  </w:style>
  <w:style w:type="character" w:customStyle="1" w:styleId="s1">
    <w:name w:val="s1"/>
    <w:rsid w:val="00AF1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15</cp:lastModifiedBy>
  <cp:revision>4</cp:revision>
  <cp:lastPrinted>2017-11-14T03:59:00Z</cp:lastPrinted>
  <dcterms:created xsi:type="dcterms:W3CDTF">2018-01-22T10:52:00Z</dcterms:created>
  <dcterms:modified xsi:type="dcterms:W3CDTF">2018-01-22T11:04:00Z</dcterms:modified>
</cp:coreProperties>
</file>