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969">
      <w:pPr>
        <w:pStyle w:val="pc"/>
      </w:pPr>
      <w:bookmarkStart w:id="0" w:name="_GoBack"/>
      <w:bookmarkEnd w:id="0"/>
      <w:r>
        <w:rPr>
          <w:rStyle w:val="s1"/>
        </w:rPr>
        <w:t>Постановление Правительства Республики Казахстан от 28 марта 2023 года № 248</w:t>
      </w:r>
      <w:r>
        <w:rPr>
          <w:rStyle w:val="s1"/>
        </w:rPr>
        <w:br/>
        <w:t>Об утверждении Концепции развития высшего образования и науки в Республике Казахстан на 2023 - 2029 годы</w:t>
      </w:r>
    </w:p>
    <w:p w:rsidR="00000000" w:rsidRDefault="00F12969">
      <w:pPr>
        <w:pStyle w:val="p"/>
      </w:pPr>
      <w:r>
        <w:t> </w:t>
      </w:r>
    </w:p>
    <w:p w:rsidR="00000000" w:rsidRDefault="00F12969">
      <w:pPr>
        <w:pStyle w:val="pj"/>
      </w:pPr>
      <w:r>
        <w:rPr>
          <w:rStyle w:val="s0"/>
        </w:rPr>
        <w:t xml:space="preserve">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000000" w:rsidRDefault="00F12969">
      <w:pPr>
        <w:pStyle w:val="pj"/>
      </w:pPr>
      <w:r>
        <w:rPr>
          <w:rStyle w:val="s0"/>
        </w:rPr>
        <w:t xml:space="preserve">1. Утвердить прилагаемую </w:t>
      </w:r>
      <w:hyperlink w:anchor="sub100" w:history="1">
        <w:r>
          <w:rPr>
            <w:rStyle w:val="a5"/>
          </w:rPr>
          <w:t>Концепцию</w:t>
        </w:r>
      </w:hyperlink>
      <w:r>
        <w:rPr>
          <w:rStyle w:val="s0"/>
        </w:rPr>
        <w:t xml:space="preserve"> развития высшего образования и науки в Республике Казахстан на 2023 - 2029 годы (далее - Концепция).</w:t>
      </w:r>
    </w:p>
    <w:p w:rsidR="00000000" w:rsidRDefault="00F12969">
      <w:pPr>
        <w:pStyle w:val="pj"/>
      </w:pPr>
      <w:r>
        <w:rPr>
          <w:rStyle w:val="s0"/>
        </w:rPr>
        <w:t>2. Центральным государственным и местным исполнительным органам, иным организациям (по согл</w:t>
      </w:r>
      <w:r>
        <w:rPr>
          <w:rStyle w:val="s0"/>
        </w:rPr>
        <w:t>асованию), ответственным за реализацию Концепции:</w:t>
      </w:r>
    </w:p>
    <w:p w:rsidR="00000000" w:rsidRDefault="00F12969">
      <w:pPr>
        <w:pStyle w:val="pj"/>
      </w:pPr>
      <w:r>
        <w:rPr>
          <w:rStyle w:val="s0"/>
        </w:rPr>
        <w:t>1) принять необходимые меры по реализации Концепции;</w:t>
      </w:r>
    </w:p>
    <w:p w:rsidR="00000000" w:rsidRDefault="00F12969">
      <w:pPr>
        <w:pStyle w:val="pj"/>
      </w:pPr>
      <w:r>
        <w:rPr>
          <w:rStyle w:val="s0"/>
        </w:rPr>
        <w:t>2) обеспечить своевременное исполнение Плана действий по реализации Концепции;</w:t>
      </w:r>
    </w:p>
    <w:p w:rsidR="00000000" w:rsidRDefault="00F12969">
      <w:pPr>
        <w:pStyle w:val="pj"/>
      </w:pPr>
      <w:r>
        <w:rPr>
          <w:rStyle w:val="s0"/>
        </w:rPr>
        <w:t>3) не позднее 15 апреля, следующего за отчетным годом, представлять информ</w:t>
      </w:r>
      <w:r>
        <w:rPr>
          <w:rStyle w:val="s0"/>
        </w:rPr>
        <w:t>ацию о ходе реализации Концепции в Министерство науки и высшего образования Республики Казахстан.</w:t>
      </w:r>
    </w:p>
    <w:p w:rsidR="00000000" w:rsidRDefault="00F12969">
      <w:pPr>
        <w:pStyle w:val="pj"/>
      </w:pPr>
      <w:r>
        <w:rPr>
          <w:rStyle w:val="s0"/>
        </w:rPr>
        <w:t>3. Министерству науки и высшего образования Республики Казахстан не позднее 1 мая, следующего за отчетным годом, представлять в уполномоченные органы по госуд</w:t>
      </w:r>
      <w:r>
        <w:rPr>
          <w:rStyle w:val="s0"/>
        </w:rPr>
        <w:t>арственному и стратегическому планированию Республики Казахстан отчет о реализации Концепции, а также размещать его за подписью первого руководителя на интернет-ресурсе (за исключением информации ограниченного доступа).</w:t>
      </w:r>
    </w:p>
    <w:p w:rsidR="00000000" w:rsidRDefault="00F12969">
      <w:pPr>
        <w:pStyle w:val="pj"/>
      </w:pPr>
      <w:r>
        <w:rPr>
          <w:rStyle w:val="s0"/>
        </w:rPr>
        <w:t>4. Контроль за исполнением настоящег</w:t>
      </w:r>
      <w:r>
        <w:rPr>
          <w:rStyle w:val="s0"/>
        </w:rPr>
        <w:t>о постановления возложить на Министерство науки и высшего образования Республики Казахстан.</w:t>
      </w:r>
    </w:p>
    <w:p w:rsidR="00000000" w:rsidRDefault="00F12969">
      <w:pPr>
        <w:pStyle w:val="pj"/>
      </w:pPr>
      <w:r>
        <w:rPr>
          <w:rStyle w:val="s0"/>
        </w:rPr>
        <w:t xml:space="preserve">5. Признать утратившими силу некоторые решения Правительства Республики Казахстан согласно </w:t>
      </w:r>
      <w:hyperlink w:anchor="sub10" w:history="1">
        <w:r>
          <w:rPr>
            <w:rStyle w:val="a5"/>
          </w:rPr>
          <w:t>приложению</w:t>
        </w:r>
      </w:hyperlink>
      <w:r>
        <w:rPr>
          <w:rStyle w:val="s0"/>
        </w:rPr>
        <w:t xml:space="preserve"> к настоящему постановлению.</w:t>
      </w:r>
    </w:p>
    <w:p w:rsidR="00000000" w:rsidRDefault="00F12969">
      <w:pPr>
        <w:pStyle w:val="pj"/>
      </w:pPr>
      <w:r>
        <w:rPr>
          <w:rStyle w:val="s0"/>
        </w:rPr>
        <w:t>6. Нас</w:t>
      </w:r>
      <w:r>
        <w:rPr>
          <w:rStyle w:val="s0"/>
        </w:rPr>
        <w:t>тоящее постановление вводится в действие со дня его подписания.</w:t>
      </w:r>
    </w:p>
    <w:p w:rsidR="00000000" w:rsidRDefault="00F12969">
      <w:pPr>
        <w:pStyle w:val="pji"/>
      </w:pPr>
      <w:r>
        <w:t> </w:t>
      </w:r>
    </w:p>
    <w:p w:rsidR="00000000" w:rsidRDefault="00F12969">
      <w:pPr>
        <w:pStyle w:val="pj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"/>
            </w:pPr>
            <w:r>
              <w:rPr>
                <w:rStyle w:val="s0"/>
                <w:b/>
                <w:bCs/>
              </w:rPr>
              <w:t>Премьер-Министр</w:t>
            </w:r>
          </w:p>
          <w:p w:rsidR="00000000" w:rsidRDefault="00F12969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F12969">
            <w:pPr>
              <w:pStyle w:val="pr"/>
            </w:pPr>
            <w:r>
              <w:rPr>
                <w:rStyle w:val="s0"/>
                <w:b/>
                <w:bCs/>
              </w:rPr>
              <w:t>А. Смаилов</w:t>
            </w:r>
          </w:p>
        </w:tc>
      </w:tr>
    </w:tbl>
    <w:p w:rsidR="00000000" w:rsidRDefault="00F12969">
      <w:pPr>
        <w:pStyle w:val="p"/>
      </w:pPr>
      <w:r>
        <w:rPr>
          <w:rStyle w:val="s0"/>
        </w:rPr>
        <w:t> </w:t>
      </w:r>
    </w:p>
    <w:p w:rsidR="00000000" w:rsidRDefault="00F12969">
      <w:pPr>
        <w:pStyle w:val="p"/>
      </w:pPr>
      <w:bookmarkStart w:id="1" w:name="SUB100"/>
      <w:bookmarkEnd w:id="1"/>
      <w:r>
        <w:rPr>
          <w:rStyle w:val="s0"/>
        </w:rPr>
        <w:t> </w:t>
      </w:r>
    </w:p>
    <w:p w:rsidR="00000000" w:rsidRDefault="00F12969">
      <w:pPr>
        <w:pStyle w:val="pr"/>
      </w:pPr>
      <w:r>
        <w:rPr>
          <w:rStyle w:val="s0"/>
        </w:rPr>
        <w:t xml:space="preserve">Утверждена </w:t>
      </w:r>
    </w:p>
    <w:p w:rsidR="00000000" w:rsidRDefault="00F12969">
      <w:pPr>
        <w:pStyle w:val="pr"/>
      </w:pPr>
      <w:hyperlink w:anchor="sub0" w:history="1">
        <w:r>
          <w:rPr>
            <w:rStyle w:val="a5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F12969">
      <w:pPr>
        <w:pStyle w:val="pr"/>
      </w:pPr>
      <w:r>
        <w:rPr>
          <w:rStyle w:val="s0"/>
        </w:rPr>
        <w:t>Республики Казахстан</w:t>
      </w:r>
    </w:p>
    <w:p w:rsidR="00000000" w:rsidRDefault="00F12969">
      <w:pPr>
        <w:pStyle w:val="pr"/>
      </w:pPr>
      <w:r>
        <w:rPr>
          <w:rStyle w:val="s0"/>
        </w:rPr>
        <w:t>от 28 марта 2023 года № 248</w:t>
      </w:r>
    </w:p>
    <w:p w:rsidR="00000000" w:rsidRDefault="00F12969">
      <w:pPr>
        <w:pStyle w:val="p"/>
        <w:spacing w:line="276" w:lineRule="auto"/>
      </w:pPr>
      <w:r>
        <w:t> </w:t>
      </w:r>
    </w:p>
    <w:p w:rsidR="00000000" w:rsidRDefault="00F12969">
      <w:pPr>
        <w:pStyle w:val="p"/>
        <w:spacing w:line="276" w:lineRule="auto"/>
      </w:pPr>
      <w:r>
        <w:t> </w:t>
      </w:r>
    </w:p>
    <w:p w:rsidR="00000000" w:rsidRDefault="00F12969">
      <w:pPr>
        <w:pStyle w:val="p"/>
        <w:spacing w:line="276" w:lineRule="auto"/>
      </w:pPr>
      <w:r>
        <w:t> </w:t>
      </w:r>
    </w:p>
    <w:p w:rsidR="00000000" w:rsidRDefault="00F12969">
      <w:pPr>
        <w:pStyle w:val="pc"/>
      </w:pPr>
      <w:r>
        <w:rPr>
          <w:rStyle w:val="s1"/>
        </w:rPr>
        <w:t>Концепция</w:t>
      </w:r>
      <w:r>
        <w:rPr>
          <w:rStyle w:val="s1"/>
        </w:rPr>
        <w:br/>
        <w:t>развития высшего образования и науки в Республике Казахстан</w:t>
      </w:r>
      <w:r>
        <w:rPr>
          <w:rStyle w:val="s1"/>
        </w:rPr>
        <w:br/>
        <w:t>на 2023-2029 годы</w:t>
      </w:r>
    </w:p>
    <w:p w:rsidR="00000000" w:rsidRDefault="00F12969">
      <w:pPr>
        <w:pStyle w:val="p"/>
      </w:pPr>
      <w:r>
        <w:t> </w:t>
      </w:r>
    </w:p>
    <w:bookmarkStart w:id="2" w:name="ContentStart"/>
    <w:bookmarkEnd w:id="2"/>
    <w:p w:rsidR="00000000" w:rsidRDefault="00F12969">
      <w:pPr>
        <w:pStyle w:val="pj"/>
      </w:pPr>
      <w:r>
        <w:rPr>
          <w:rStyle w:val="s2"/>
        </w:rPr>
        <w:fldChar w:fldCharType="begin"/>
      </w:r>
      <w:r>
        <w:rPr>
          <w:rStyle w:val="s2"/>
        </w:rPr>
        <w:instrText xml:space="preserve"> </w:instrText>
      </w:r>
      <w:r>
        <w:rPr>
          <w:rStyle w:val="s2"/>
        </w:rPr>
        <w:instrText>HYPERLINK "" \l "sub101"</w:instrText>
      </w:r>
      <w:r>
        <w:rPr>
          <w:rStyle w:val="s2"/>
        </w:rPr>
        <w:instrText xml:space="preserve"> </w:instrText>
      </w:r>
      <w:r>
        <w:rPr>
          <w:rStyle w:val="s2"/>
        </w:rPr>
        <w:fldChar w:fldCharType="separate"/>
      </w:r>
      <w:r>
        <w:rPr>
          <w:rStyle w:val="a5"/>
        </w:rPr>
        <w:t>Раздел 1. Паспорт</w:t>
      </w:r>
      <w:r>
        <w:rPr>
          <w:rStyle w:val="s2"/>
        </w:rPr>
        <w:fldChar w:fldCharType="end"/>
      </w:r>
    </w:p>
    <w:p w:rsidR="00000000" w:rsidRDefault="00F12969">
      <w:pPr>
        <w:pStyle w:val="pj"/>
      </w:pPr>
      <w:hyperlink w:anchor="sub200" w:history="1">
        <w:r>
          <w:rPr>
            <w:rStyle w:val="a5"/>
          </w:rPr>
          <w:t>Раздел 2. Анализ текущей ситуации</w:t>
        </w:r>
      </w:hyperlink>
    </w:p>
    <w:p w:rsidR="00000000" w:rsidRDefault="00F12969">
      <w:pPr>
        <w:pStyle w:val="pj"/>
      </w:pPr>
      <w:hyperlink w:anchor="sub200" w:history="1">
        <w:r>
          <w:rPr>
            <w:rStyle w:val="a5"/>
          </w:rPr>
          <w:t>Глава 1. Высшее и послевузо</w:t>
        </w:r>
        <w:r>
          <w:rPr>
            <w:rStyle w:val="a5"/>
          </w:rPr>
          <w:t>вское образование</w:t>
        </w:r>
      </w:hyperlink>
    </w:p>
    <w:p w:rsidR="00000000" w:rsidRDefault="00F12969">
      <w:pPr>
        <w:pStyle w:val="pj"/>
      </w:pPr>
      <w:hyperlink w:anchor="sub202" w:history="1">
        <w:r>
          <w:rPr>
            <w:rStyle w:val="a5"/>
          </w:rPr>
          <w:t>Глава 2. Обучение в течение всей жизни</w:t>
        </w:r>
      </w:hyperlink>
    </w:p>
    <w:p w:rsidR="00000000" w:rsidRDefault="00F12969">
      <w:pPr>
        <w:pStyle w:val="pj"/>
      </w:pPr>
      <w:hyperlink w:anchor="sub203" w:history="1">
        <w:r>
          <w:rPr>
            <w:rStyle w:val="a5"/>
          </w:rPr>
          <w:t>Глава 3. Наука</w:t>
        </w:r>
      </w:hyperlink>
    </w:p>
    <w:p w:rsidR="00000000" w:rsidRDefault="00F12969">
      <w:pPr>
        <w:pStyle w:val="pj"/>
      </w:pPr>
      <w:hyperlink w:anchor="sub300" w:history="1">
        <w:r>
          <w:rPr>
            <w:rStyle w:val="a5"/>
          </w:rPr>
          <w:t>Раздел 3. Обзор международного опыта</w:t>
        </w:r>
      </w:hyperlink>
    </w:p>
    <w:p w:rsidR="00000000" w:rsidRDefault="00F12969">
      <w:pPr>
        <w:pStyle w:val="pj"/>
      </w:pPr>
      <w:hyperlink w:anchor="sub400" w:history="1">
        <w:r>
          <w:rPr>
            <w:rStyle w:val="a5"/>
          </w:rPr>
          <w:t>Раздел 4. Видение</w:t>
        </w:r>
      </w:hyperlink>
    </w:p>
    <w:p w:rsidR="00000000" w:rsidRDefault="00F12969">
      <w:pPr>
        <w:pStyle w:val="pj"/>
      </w:pPr>
      <w:hyperlink w:anchor="sub500" w:history="1">
        <w:r>
          <w:rPr>
            <w:rStyle w:val="a5"/>
          </w:rPr>
          <w:t>Раздел 5. Основные принципы и подходы</w:t>
        </w:r>
      </w:hyperlink>
    </w:p>
    <w:p w:rsidR="00000000" w:rsidRDefault="00F12969">
      <w:pPr>
        <w:pStyle w:val="pj"/>
      </w:pPr>
      <w:hyperlink w:anchor="sub501" w:history="1">
        <w:r>
          <w:rPr>
            <w:rStyle w:val="a5"/>
          </w:rPr>
          <w:t>Глава 1. Развитие высшего и послевузовского образования</w:t>
        </w:r>
      </w:hyperlink>
    </w:p>
    <w:p w:rsidR="00000000" w:rsidRDefault="00F12969">
      <w:pPr>
        <w:pStyle w:val="pj"/>
      </w:pPr>
      <w:hyperlink w:anchor="sub501" w:history="1">
        <w:r>
          <w:rPr>
            <w:rStyle w:val="a5"/>
          </w:rPr>
          <w:t>Параграф 1. Доступность высшего и послевузовского образования</w:t>
        </w:r>
      </w:hyperlink>
    </w:p>
    <w:p w:rsidR="00000000" w:rsidRDefault="00F12969">
      <w:pPr>
        <w:pStyle w:val="pj"/>
      </w:pPr>
      <w:hyperlink w:anchor="sub5012" w:history="1">
        <w:r>
          <w:rPr>
            <w:rStyle w:val="a5"/>
          </w:rPr>
          <w:t>Параграф 2. Опережающее кадровое обеспечение</w:t>
        </w:r>
      </w:hyperlink>
    </w:p>
    <w:p w:rsidR="00000000" w:rsidRDefault="00F12969">
      <w:pPr>
        <w:pStyle w:val="pj"/>
      </w:pPr>
      <w:hyperlink w:anchor="sub5013" w:history="1">
        <w:r>
          <w:rPr>
            <w:rStyle w:val="a5"/>
          </w:rPr>
          <w:t>Параграф 3. Развитие инфраструктуры и цифровой архитектуры высшего образования</w:t>
        </w:r>
      </w:hyperlink>
    </w:p>
    <w:p w:rsidR="00000000" w:rsidRDefault="00F12969">
      <w:pPr>
        <w:pStyle w:val="pj"/>
      </w:pPr>
      <w:hyperlink w:anchor="sub5014" w:history="1">
        <w:r>
          <w:rPr>
            <w:rStyle w:val="a5"/>
          </w:rPr>
          <w:t>Параграф 4. Интернационализация высшего и послевузовско</w:t>
        </w:r>
        <w:r>
          <w:rPr>
            <w:rStyle w:val="a5"/>
          </w:rPr>
          <w:t>го образования</w:t>
        </w:r>
      </w:hyperlink>
    </w:p>
    <w:p w:rsidR="00000000" w:rsidRDefault="00F12969">
      <w:pPr>
        <w:pStyle w:val="pj"/>
      </w:pPr>
      <w:hyperlink w:anchor="sub5015" w:history="1">
        <w:r>
          <w:rPr>
            <w:rStyle w:val="a5"/>
          </w:rPr>
          <w:t>Параграф 5. Третья миссия университета</w:t>
        </w:r>
      </w:hyperlink>
    </w:p>
    <w:p w:rsidR="00000000" w:rsidRDefault="00F12969">
      <w:pPr>
        <w:pStyle w:val="pj"/>
      </w:pPr>
      <w:hyperlink w:anchor="sub502" w:history="1">
        <w:r>
          <w:rPr>
            <w:rStyle w:val="a5"/>
          </w:rPr>
          <w:t>Глава 2. Развитие обучения в течение всей жизни</w:t>
        </w:r>
      </w:hyperlink>
    </w:p>
    <w:p w:rsidR="00000000" w:rsidRDefault="00F12969">
      <w:pPr>
        <w:pStyle w:val="pj"/>
      </w:pPr>
      <w:hyperlink w:anchor="sub502" w:history="1">
        <w:r>
          <w:rPr>
            <w:rStyle w:val="a5"/>
          </w:rPr>
          <w:t>Параграф 1. Развитие системы непрерывного образования и признание результатов неформального обучения</w:t>
        </w:r>
      </w:hyperlink>
    </w:p>
    <w:p w:rsidR="00000000" w:rsidRDefault="00F12969">
      <w:pPr>
        <w:pStyle w:val="pj"/>
      </w:pPr>
      <w:hyperlink w:anchor="sub5022" w:history="1">
        <w:r>
          <w:rPr>
            <w:rStyle w:val="a5"/>
          </w:rPr>
          <w:t>Параграф 2. Развитие системы сертификации и расширение охвата населения неформальным образованием через информационную работу</w:t>
        </w:r>
      </w:hyperlink>
    </w:p>
    <w:p w:rsidR="00000000" w:rsidRDefault="00F12969">
      <w:pPr>
        <w:pStyle w:val="pj"/>
      </w:pPr>
      <w:hyperlink w:anchor="sub5023" w:history="1">
        <w:r>
          <w:rPr>
            <w:rStyle w:val="a5"/>
          </w:rPr>
          <w:t>Параграф 3. Повышение цифровых компетенций граждан</w:t>
        </w:r>
      </w:hyperlink>
    </w:p>
    <w:p w:rsidR="00000000" w:rsidRDefault="00F12969">
      <w:pPr>
        <w:pStyle w:val="pj"/>
      </w:pPr>
      <w:hyperlink w:anchor="sub503" w:history="1">
        <w:r>
          <w:rPr>
            <w:rStyle w:val="a5"/>
          </w:rPr>
          <w:t>Глава 3. Развитие науки</w:t>
        </w:r>
      </w:hyperlink>
    </w:p>
    <w:p w:rsidR="00000000" w:rsidRDefault="00F12969">
      <w:pPr>
        <w:pStyle w:val="pj"/>
      </w:pPr>
      <w:hyperlink w:anchor="sub503" w:history="1">
        <w:r>
          <w:rPr>
            <w:rStyle w:val="a5"/>
          </w:rPr>
          <w:t>Параграф 1. Внедрение новой модели администрирования науки</w:t>
        </w:r>
      </w:hyperlink>
    </w:p>
    <w:p w:rsidR="00000000" w:rsidRDefault="00F12969">
      <w:pPr>
        <w:pStyle w:val="pj"/>
      </w:pPr>
      <w:hyperlink w:anchor="sub5032" w:history="1">
        <w:r>
          <w:rPr>
            <w:rStyle w:val="a5"/>
          </w:rPr>
          <w:t>Параграф 2. Укрепление интеллектуального потенциала науки</w:t>
        </w:r>
      </w:hyperlink>
    </w:p>
    <w:p w:rsidR="00000000" w:rsidRDefault="00F12969">
      <w:pPr>
        <w:pStyle w:val="pj"/>
      </w:pPr>
      <w:hyperlink w:anchor="sub5033" w:history="1">
        <w:r>
          <w:rPr>
            <w:rStyle w:val="a5"/>
          </w:rPr>
          <w:t>Параграф 3. Модернизация научной инфраструктуры и цифровизация</w:t>
        </w:r>
      </w:hyperlink>
    </w:p>
    <w:p w:rsidR="00000000" w:rsidRDefault="00F12969">
      <w:pPr>
        <w:pStyle w:val="pj"/>
      </w:pPr>
      <w:hyperlink w:anchor="sub5034" w:history="1">
        <w:r>
          <w:rPr>
            <w:rStyle w:val="a5"/>
          </w:rPr>
          <w:t>Параграф 4. Развитие университетской науки</w:t>
        </w:r>
      </w:hyperlink>
    </w:p>
    <w:p w:rsidR="00000000" w:rsidRDefault="00F12969">
      <w:pPr>
        <w:pStyle w:val="pj"/>
      </w:pPr>
      <w:hyperlink w:anchor="sub5035" w:history="1">
        <w:r>
          <w:rPr>
            <w:rStyle w:val="a5"/>
          </w:rPr>
          <w:t>Па</w:t>
        </w:r>
        <w:r>
          <w:rPr>
            <w:rStyle w:val="a5"/>
          </w:rPr>
          <w:t>раграф 5. Развитие прикладной науки и экосистемы коммерциализации РННТД</w:t>
        </w:r>
      </w:hyperlink>
    </w:p>
    <w:p w:rsidR="00000000" w:rsidRDefault="00F12969">
      <w:pPr>
        <w:pStyle w:val="pj"/>
      </w:pPr>
      <w:hyperlink w:anchor="sub600" w:history="1">
        <w:r>
          <w:rPr>
            <w:rStyle w:val="a5"/>
          </w:rPr>
          <w:t>Раздел 6. Целевые индикаторы и ожидаемые результаты</w:t>
        </w:r>
      </w:hyperlink>
    </w:p>
    <w:p w:rsidR="00000000" w:rsidRDefault="00F12969">
      <w:pPr>
        <w:pStyle w:val="pj"/>
      </w:pPr>
      <w:hyperlink w:anchor="sub1" w:history="1">
        <w:r>
          <w:rPr>
            <w:rStyle w:val="a5"/>
          </w:rPr>
          <w:t>Приложение: План действий по реализации Концепции развития высшего образован</w:t>
        </w:r>
        <w:r>
          <w:rPr>
            <w:rStyle w:val="a5"/>
          </w:rPr>
          <w:t>ия и науки в Республики Казахстан на 2023 - 2029 годы</w:t>
        </w:r>
      </w:hyperlink>
    </w:p>
    <w:p w:rsidR="00000000" w:rsidRDefault="00F12969">
      <w:pPr>
        <w:pStyle w:val="pj"/>
      </w:pPr>
      <w:bookmarkStart w:id="3" w:name="ContentEnd"/>
      <w:bookmarkEnd w:id="3"/>
      <w:r>
        <w:rPr>
          <w:rStyle w:val="s0"/>
        </w:rPr>
        <w:t> </w:t>
      </w:r>
    </w:p>
    <w:p w:rsidR="00000000" w:rsidRDefault="00F12969">
      <w:pPr>
        <w:pStyle w:val="pj"/>
      </w:pPr>
      <w:r>
        <w:rPr>
          <w:rStyle w:val="s0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4" w:name="SUB101"/>
      <w:bookmarkEnd w:id="4"/>
      <w:r>
        <w:rPr>
          <w:rStyle w:val="s1"/>
        </w:rPr>
        <w:t>Раздел 1. Паспорт</w:t>
      </w:r>
    </w:p>
    <w:p w:rsidR="00000000" w:rsidRDefault="00F12969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565"/>
      </w:tblGrid>
      <w:tr w:rsidR="00000000">
        <w:trPr>
          <w:jc w:val="center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1. Наименование</w:t>
            </w:r>
          </w:p>
        </w:tc>
        <w:tc>
          <w:tcPr>
            <w:tcW w:w="4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Концепция развития высшего образования и науки Республики Казахстан на 2023-2029 года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2. Основание для разработки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Законы Республики Казахстан «</w:t>
            </w:r>
            <w:hyperlink r:id="rId7" w:history="1">
              <w:r>
                <w:rPr>
                  <w:rStyle w:val="a5"/>
                </w:rPr>
                <w:t>Об образовании</w:t>
              </w:r>
            </w:hyperlink>
            <w:r>
              <w:t>», «</w:t>
            </w:r>
            <w:hyperlink r:id="rId8" w:history="1">
              <w:r>
                <w:rPr>
                  <w:rStyle w:val="a5"/>
                </w:rPr>
                <w:t>О науке</w:t>
              </w:r>
            </w:hyperlink>
            <w:r>
              <w:t>» и «</w:t>
            </w:r>
            <w:hyperlink r:id="rId9" w:history="1">
              <w:r>
                <w:rPr>
                  <w:rStyle w:val="a5"/>
                </w:rPr>
                <w:t>О коммерциализации результатов</w:t>
              </w:r>
            </w:hyperlink>
            <w:r>
              <w:t xml:space="preserve"> </w:t>
            </w:r>
            <w:r>
              <w:t>научной и научно-технической деятельности».</w:t>
            </w:r>
          </w:p>
          <w:p w:rsidR="00000000" w:rsidRDefault="00F12969">
            <w:pPr>
              <w:pStyle w:val="pji"/>
            </w:pPr>
            <w:hyperlink r:id="rId10" w:history="1">
              <w:r>
                <w:rPr>
                  <w:rStyle w:val="a5"/>
                </w:rPr>
                <w:t>Послание</w:t>
              </w:r>
            </w:hyperlink>
            <w:r>
              <w:t xml:space="preserve"> Главы государства народу Казахстана от 1 сентября 2020 года «Казахстан в новой реальности: время действий»;</w:t>
            </w:r>
          </w:p>
          <w:p w:rsidR="00000000" w:rsidRDefault="00F12969">
            <w:pPr>
              <w:pStyle w:val="pji"/>
            </w:pPr>
            <w:hyperlink r:id="rId11" w:history="1">
              <w:r>
                <w:rPr>
                  <w:rStyle w:val="a5"/>
                </w:rPr>
                <w:t>Послание</w:t>
              </w:r>
            </w:hyperlink>
            <w:r>
              <w:t xml:space="preserve"> Главы государства народу Казахстана от 1 сентября 2021 года «Единство народа и системные реформы - прочная основа процветания страны»;</w:t>
            </w:r>
          </w:p>
          <w:p w:rsidR="00000000" w:rsidRDefault="00F12969">
            <w:pPr>
              <w:pStyle w:val="pji"/>
            </w:pPr>
            <w:hyperlink r:id="rId12" w:history="1">
              <w:r>
                <w:rPr>
                  <w:rStyle w:val="a5"/>
                </w:rPr>
                <w:t>Послание</w:t>
              </w:r>
            </w:hyperlink>
            <w:r>
              <w:t xml:space="preserve"> </w:t>
            </w:r>
            <w:r>
              <w:t>Главы государства народу Казахстана от 1 сентября 2022 года «Справедливое государство. Единая нация. Благополучное общество»;</w:t>
            </w:r>
          </w:p>
          <w:p w:rsidR="00000000" w:rsidRDefault="00F12969">
            <w:pPr>
              <w:pStyle w:val="pji"/>
            </w:pPr>
            <w:hyperlink r:id="rId13" w:history="1">
              <w:r>
                <w:rPr>
                  <w:rStyle w:val="a5"/>
                </w:rPr>
                <w:t>Указ</w:t>
              </w:r>
            </w:hyperlink>
            <w:r>
              <w:t xml:space="preserve"> Президента Республики Казахстана № 2 от 26 ноября 2022 года </w:t>
            </w:r>
            <w:r>
              <w:t>«О мерах по реализации предвыборной программы Президента Республики Казахстан «Справедливый Казахстан - для всех и для каждого. Сейчас и навсегда»;</w:t>
            </w:r>
          </w:p>
          <w:p w:rsidR="00000000" w:rsidRDefault="00F12969">
            <w:pPr>
              <w:pStyle w:val="pji"/>
            </w:pPr>
            <w:hyperlink r:id="rId14" w:history="1">
              <w:r>
                <w:rPr>
                  <w:rStyle w:val="a5"/>
                </w:rPr>
                <w:t>Указ</w:t>
              </w:r>
            </w:hyperlink>
            <w:r>
              <w:t xml:space="preserve"> Президента Республики Казахстан от 15 </w:t>
            </w:r>
            <w:r>
              <w:t>февраля 2018 года № 636 «Об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Казахстан».</w:t>
            </w:r>
          </w:p>
          <w:p w:rsidR="00000000" w:rsidRDefault="00F12969">
            <w:pPr>
              <w:pStyle w:val="pji"/>
            </w:pPr>
            <w:hyperlink r:id="rId15" w:history="1">
              <w:r>
                <w:rPr>
                  <w:rStyle w:val="a5"/>
                </w:rPr>
                <w:t>Постанов</w:t>
              </w:r>
              <w:r>
                <w:rPr>
                  <w:rStyle w:val="a5"/>
                </w:rPr>
                <w:t>ление</w:t>
              </w:r>
            </w:hyperlink>
            <w:r>
              <w:t xml:space="preserve"> Правительства Республики Казахстан от 29 ноября 2017 года № 790 «Об утверждении Системы государственного планирования в Республике Казахстан». </w:t>
            </w:r>
          </w:p>
          <w:p w:rsidR="00000000" w:rsidRDefault="00F12969">
            <w:pPr>
              <w:pStyle w:val="pji"/>
            </w:pPr>
            <w:r>
              <w:t xml:space="preserve">Протокольные поручения Премьер-Министра Республики Казахстан пункты № 45 (п.1.2) от 14 декабря 2022 года, </w:t>
            </w:r>
            <w:r>
              <w:t>от 9 января 2023 года № 07-1213 (п.2.1) и от 20 февраля 2023 года № 07-1230 (п.3.2)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3. Государственные органы, ответственные за разработку и реализацию программного документа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Министерство науки и высшего образования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здравоохранения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просвещения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цифрового развития, инноваций и аэрокосмической промышленности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индустрии и инфраструктурного развития Республи</w:t>
            </w:r>
            <w:r>
              <w:t>ки Казахстан;</w:t>
            </w:r>
          </w:p>
          <w:p w:rsidR="00000000" w:rsidRDefault="00F12969">
            <w:pPr>
              <w:pStyle w:val="pji"/>
            </w:pPr>
            <w:r>
              <w:t>Министерство культуры и спорта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национальной экономики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финансов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сельского хозяйства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торговли и интеграц</w:t>
            </w:r>
            <w:r>
              <w:t>ии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энергетики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информации и общественного развития Республики Казахстан;</w:t>
            </w:r>
          </w:p>
          <w:p w:rsidR="00000000" w:rsidRDefault="00F12969">
            <w:pPr>
              <w:pStyle w:val="pji"/>
            </w:pPr>
            <w:r>
              <w:t xml:space="preserve">Министерство труда и социальной защиты населения Республики Казахстан; </w:t>
            </w:r>
          </w:p>
          <w:p w:rsidR="00000000" w:rsidRDefault="00F12969">
            <w:pPr>
              <w:pStyle w:val="pji"/>
            </w:pPr>
            <w:r>
              <w:t>Министерство экологии и природных ресурсов</w:t>
            </w:r>
            <w:r>
              <w:t xml:space="preserve"> Республики Казахстан; </w:t>
            </w:r>
          </w:p>
          <w:p w:rsidR="00000000" w:rsidRDefault="00F12969">
            <w:pPr>
              <w:pStyle w:val="pji"/>
            </w:pPr>
            <w:r>
              <w:t>Министерство по чрезвычайным ситуациям Республики Казахстан;</w:t>
            </w:r>
          </w:p>
          <w:p w:rsidR="00000000" w:rsidRDefault="00F12969">
            <w:pPr>
              <w:pStyle w:val="pji"/>
            </w:pPr>
            <w:r>
              <w:t>Министерство обороны Республики Казахстан;</w:t>
            </w:r>
          </w:p>
          <w:p w:rsidR="00000000" w:rsidRDefault="00F12969">
            <w:pPr>
              <w:pStyle w:val="pji"/>
            </w:pPr>
            <w:r>
              <w:t>Агентство по стратегическому планированию и реформам Республики Казахстан;</w:t>
            </w:r>
          </w:p>
          <w:p w:rsidR="00000000" w:rsidRDefault="00F12969">
            <w:pPr>
              <w:pStyle w:val="pji"/>
            </w:pPr>
            <w:r>
              <w:t>Местные исполнительные органы.</w:t>
            </w:r>
          </w:p>
        </w:tc>
      </w:tr>
      <w:tr w:rsidR="00000000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4. Сроки реализаци</w:t>
            </w:r>
            <w:r>
              <w:t>и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2023 - 2029 годы</w:t>
            </w:r>
          </w:p>
        </w:tc>
      </w:tr>
    </w:tbl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5" w:name="SUB200"/>
      <w:bookmarkEnd w:id="5"/>
      <w:r>
        <w:rPr>
          <w:rStyle w:val="s1"/>
        </w:rPr>
        <w:t>Раздел 2. Анализ текущей ситуации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Глава 1. Высшее и послевузовское образование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С момента зарождения первого в мире прототипа высшей школы «Да Сюэ» - прошло почти 3 тысячи лет. За это время высшее образование внесло неоценимый вклад в развитие человеческой цивилизации. Сейчас в более 31 тысяче университетов мира обучается 235 миллионо</w:t>
      </w:r>
      <w:r>
        <w:t xml:space="preserve">в студентов. Количество студентов в мире с каждым годом растет и вновь удвоится в ближайшее десятилетие. Около 40% взрослого населения мира получили высшее образование, которое стало для людей фактором личного социального благополучия, персонального роста </w:t>
      </w:r>
      <w:r>
        <w:t>и стабильности, а также фактором повышения уровня экономического развития стран, через повышение производительности труда.</w:t>
      </w:r>
    </w:p>
    <w:p w:rsidR="00000000" w:rsidRDefault="00F12969">
      <w:pPr>
        <w:pStyle w:val="pj"/>
      </w:pPr>
      <w:r>
        <w:t>Высшему образованию Казахстана в 2023 году исполняется 95 лет. Сегодня в 118 организациях высшего и (или) послевузовского образования</w:t>
      </w:r>
      <w:r>
        <w:t xml:space="preserve"> (далее - ОВПО) страны обучаются 609 тысяч человек, в т.ч. по государственному образовательному заказу - 228 тысяч. Валовый охват высшим образованием (% получающих высшее образования от общей численности населения пятилетней возрастной группы, следующей за</w:t>
      </w:r>
      <w:r>
        <w:t xml:space="preserve"> окончанием средней школы) составляет 62%, что значительно ниже многих стран (Россия 82%, Южная Корея 94%, Ирландия 78%, Беларусь 81%).</w:t>
      </w:r>
    </w:p>
    <w:p w:rsidR="00000000" w:rsidRDefault="00F12969">
      <w:pPr>
        <w:pStyle w:val="pj"/>
      </w:pPr>
      <w:r>
        <w:t xml:space="preserve">Для повышения доступности высшего и послевузовского образования с 2019 года по 2022 год количество грантов бакалавриата </w:t>
      </w:r>
      <w:r>
        <w:t>увеличилось в 1,7 раза, магистратуры - 1,8, докторантуры - 3,7 раза. Доля государственного заказа на технические направления подготовки увеличена до 60%. Ежегодно повышается размер стипендии бакалаврам на 20%, магистрантам и докторантам на 15%. При этом, с</w:t>
      </w:r>
      <w:r>
        <w:t>типендия для бакалавров по педагогическим медицинским направлениям подготовки на 62% выше, чем у остальных студентов.</w:t>
      </w:r>
    </w:p>
    <w:p w:rsidR="00000000" w:rsidRDefault="00F12969">
      <w:pPr>
        <w:pStyle w:val="pj"/>
      </w:pPr>
      <w:r>
        <w:t>В целом, расходы государства на образование в 2022 году к уровню 2010 года увеличились почти в 2 раза и составили 4,5 трлн. тенге.</w:t>
      </w:r>
    </w:p>
    <w:p w:rsidR="00000000" w:rsidRDefault="00F12969">
      <w:pPr>
        <w:pStyle w:val="pj"/>
      </w:pPr>
      <w:r>
        <w:t>Государ</w:t>
      </w:r>
      <w:r>
        <w:t xml:space="preserve">ственная образовательная накопительная система (далее - ГОНС) позволяет открыть образовательный накопительный вклад и использовать его в будущем для оплаты профессионального технического, высшего и послевузовского (магистратура) образования в Казахстане и </w:t>
      </w:r>
      <w:r>
        <w:t>за рубежом.</w:t>
      </w:r>
    </w:p>
    <w:p w:rsidR="00000000" w:rsidRDefault="00F12969">
      <w:pPr>
        <w:pStyle w:val="pj"/>
      </w:pPr>
      <w:r>
        <w:t>Для обеспечения доступа в ОВПО для лиц из социально уязвимых категорий населения действует система квотирования грантов. Доля квот составляет 53,5% от общего числа государственных грантов, в т.ч.: 35% - гражданам из числа сельской молодежи на о</w:t>
      </w:r>
      <w:r>
        <w:t>бучение по образовательным программам, определяющим социально-экономическое развитие села; 5% - гражданам Республики Казахстан из числа сельской молодежи, переселяющихся в регионы, определенные Правительством Республики Казахстан; 5% - детей из семей, в ко</w:t>
      </w:r>
      <w:r>
        <w:t>торых воспитывается четыре и более несовершеннолетних детей; 4% - лицам казахской национальности, не являющихся гражданами Республики Казахстан; 1% - гражданам из числа лиц с инвалидностью первой или второй группы, лиц с инвалидностью с детства, детей с ин</w:t>
      </w:r>
      <w:r>
        <w:t>валидностью; 1% - детям-сиротам и детям,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 1% - детям из числа неполных семей, имеющих данный ст</w:t>
      </w:r>
      <w:r>
        <w:t>атус не менее трех лет; 1% - детям из семей, воспитывающих детей с инвалидностью с детства, лиц с инвалидностью первой или второй группы; 0,5% - ветеранам боевых действий на территории других государств, ветеранов, приравненных по льготам к ветеранам Велик</w:t>
      </w:r>
      <w:r>
        <w:t>ой Отечественной войны.</w:t>
      </w:r>
    </w:p>
    <w:p w:rsidR="00000000" w:rsidRDefault="00F12969">
      <w:pPr>
        <w:pStyle w:val="pj"/>
      </w:pPr>
      <w:r>
        <w:t>В 2022 году 2267 студентов из социально-уязвимых слоев населения стали обладателями образовательных грантов общественного фонда «Қазақстан халқына». Для детей сотрудников специализированных и военизированных организаций, погибших пр</w:t>
      </w:r>
      <w:r>
        <w:t>и исполнении служебных обязанностей, предоставляются гранты на бесплатное обучение в ОВПО. Проработан вопрос совершенствования модели присуждения государственных грантов с учетом уровня образовательных достижений и социальной категории абитуриентов.</w:t>
      </w:r>
    </w:p>
    <w:p w:rsidR="00000000" w:rsidRDefault="00F12969">
      <w:pPr>
        <w:pStyle w:val="pj"/>
      </w:pPr>
      <w:r>
        <w:t>Внедре</w:t>
      </w:r>
      <w:r>
        <w:t>ны многократный формат единого национального тестирования (далее - ЕНТ) и условное зачисление в университет. Снято требование тестирования при переводе казахстанских граждан из зарубежных университетов.</w:t>
      </w:r>
    </w:p>
    <w:p w:rsidR="00000000" w:rsidRDefault="00F12969">
      <w:pPr>
        <w:pStyle w:val="pj"/>
      </w:pPr>
      <w:r>
        <w:t>Для поддержки талантливой молодежи и обеспечения дост</w:t>
      </w:r>
      <w:r>
        <w:t>упа в лучшие университеты мира уже на протяжении 30-ти лет функционирует международная стипендия «Болашак». Из 12-ти тысяч выпускников программы 55% обучались по гуманитарным направлениям, 36% - по инженерно-техническим, 7% - медицинским, 2% - культуры и и</w:t>
      </w:r>
      <w:r>
        <w:t>скусства. По поручению Главы Государства международная стипендия «Болашак» переориентирована в сторону технических, инженерных, медицинских и педагогических направлений.</w:t>
      </w:r>
    </w:p>
    <w:p w:rsidR="00000000" w:rsidRDefault="00F12969">
      <w:pPr>
        <w:pStyle w:val="pj"/>
      </w:pPr>
      <w:r>
        <w:t>Для прогноза изменений на рынке труда и определения направлений подготовки специалисто</w:t>
      </w:r>
      <w:r>
        <w:t>в создан Атлас новых профессий. Атлас разработан на основе международного опыта, с учетом мировых трендов развития отраслей экономики, проведения прогнозных сессий с предметным погружением по технологии рапид форсайт (rapid foresight) с участием отраслевых</w:t>
      </w:r>
      <w:r>
        <w:t xml:space="preserve"> экспертов, ассоциаций, представителей производства, государственных органов. В Атласе содержится анализ основных технологических трендов, которые будут критическим образом менять рынок труда по 9 приоритетным отраслям экономики: горно-металлургический ком</w:t>
      </w:r>
      <w:r>
        <w:t>плекс, нефтегазовая отрасль, сельское хозяйство, транспорт и логистика, машиностроение, ИКТ, энергетика, туризм и строительство. В нем спрогнозированы изменения в профессиях на ближайшие 5-10 лет, а также определены 239 новых, 95 трансформирующихся и 129 и</w:t>
      </w:r>
      <w:r>
        <w:t>счезающих профессий.</w:t>
      </w:r>
    </w:p>
    <w:p w:rsidR="00000000" w:rsidRDefault="00F12969">
      <w:pPr>
        <w:pStyle w:val="pj"/>
      </w:pPr>
      <w:r>
        <w:t>Основными результатами развития высшего и послевузовского образования являются:</w:t>
      </w:r>
    </w:p>
    <w:p w:rsidR="00000000" w:rsidRDefault="00F12969">
      <w:pPr>
        <w:pStyle w:val="pj"/>
      </w:pPr>
      <w:r>
        <w:t>1. Принятие Закона Республики Казахстан о расширении академической и управленческой самостоятельности ОВПО дало им право самостоятельно разрабатывать образ</w:t>
      </w:r>
      <w:r>
        <w:t>овательные программы с учетом запросов рынка труда. В 2022 году 73,3 % образовательных программ аккредитованы национальными провайдерами обеспечения качества. 8,2 % образовательных программ имеют международную аккредитацию.</w:t>
      </w:r>
    </w:p>
    <w:p w:rsidR="00000000" w:rsidRDefault="00F12969">
      <w:pPr>
        <w:pStyle w:val="pj"/>
      </w:pPr>
      <w:r>
        <w:t>В связи с переходом ОВПО на упра</w:t>
      </w:r>
      <w:r>
        <w:t>вленческую, кадровую и финансовую автономию, введены новые правила назначения ректоров по принципу выборности. В 29 подведомственных МНВО ОВПО пересматриваются составы совета директоров, прорабатывается внесение изменений в Кодекс корпоративного управления</w:t>
      </w:r>
      <w:r>
        <w:t>.</w:t>
      </w:r>
    </w:p>
    <w:p w:rsidR="00000000" w:rsidRDefault="00F12969">
      <w:pPr>
        <w:pStyle w:val="pj"/>
      </w:pPr>
      <w:r>
        <w:t xml:space="preserve">2. Для развития навыков управления в кризисных ситуациях топ-менеджмента ОВПО организовано повышение квалификации членов совета директоров, корпоративных секретарей. Для развития института независимых директоров, вовлечения экспертов в решение отдельных </w:t>
      </w:r>
      <w:r>
        <w:t>корпоративных вопросов подписан Меморандум с Ассоциацией «Qazaqstan Independent Directors».</w:t>
      </w:r>
    </w:p>
    <w:p w:rsidR="00000000" w:rsidRDefault="00F12969">
      <w:pPr>
        <w:pStyle w:val="pj"/>
      </w:pPr>
      <w:r>
        <w:t>3. Определены основные принципы академической честности. Лигу академической честности в Казахстане представляют 16 университетов. Назначены уполномоченные по вопрос</w:t>
      </w:r>
      <w:r>
        <w:t>ам антикоррупционной деятельности, введена должность комплайенс-офицера.</w:t>
      </w:r>
    </w:p>
    <w:p w:rsidR="00000000" w:rsidRDefault="00F12969">
      <w:pPr>
        <w:pStyle w:val="pj"/>
      </w:pPr>
      <w:r>
        <w:t>4. В рамках Стратегии интернационализации высшего образования до 2025 года запущена стипендиальная программа для иностранных граждан, в том числе для лиц казахской диаспоры, не являющ</w:t>
      </w:r>
      <w:r>
        <w:t>ихся гражданами Республики Казахстан. В 2021 - 2022 учебном году по данной программе в 16 ОВПО Казахстана принято 550 обучающихся (бакалавриат - 490, магистратура - 50, докторантура - 10).</w:t>
      </w:r>
    </w:p>
    <w:p w:rsidR="00000000" w:rsidRDefault="00F12969">
      <w:pPr>
        <w:pStyle w:val="pj"/>
      </w:pPr>
      <w:r>
        <w:t>В 2022 году доля иностранных студентов в контингенте ОВПО составила</w:t>
      </w:r>
      <w:r>
        <w:t xml:space="preserve"> 7%, реализовано 195 программ двойного диплома с 97 университетами-партнерами из 23 стран мира. Контингент студентов, обучающихся по таким программам, составил 1281 человек (бакалавриат - 650, магистратура - 625, докторантура - 6).</w:t>
      </w:r>
    </w:p>
    <w:p w:rsidR="00000000" w:rsidRDefault="00F12969">
      <w:pPr>
        <w:pStyle w:val="pj"/>
      </w:pPr>
      <w:r>
        <w:t>К преподавательской деят</w:t>
      </w:r>
      <w:r>
        <w:t>ельности в ОВПО Казахстана привлечено 200 зарубежных экспертов. Открыто 3 филиала зарубежных университетов в городах РК.</w:t>
      </w:r>
    </w:p>
    <w:p w:rsidR="00000000" w:rsidRDefault="00F12969">
      <w:pPr>
        <w:pStyle w:val="pj"/>
      </w:pPr>
      <w:r>
        <w:t>Уровень удовлетворенности системой высшего и послевузовского образования в 2022 году составляет - 70 %.</w:t>
      </w:r>
    </w:p>
    <w:p w:rsidR="00000000" w:rsidRDefault="00F12969">
      <w:pPr>
        <w:pStyle w:val="pj"/>
      </w:pPr>
      <w:r>
        <w:t>В результате принимаемых мер увеличивается представленность казахстанских ОВПО в глобальных рейтингах. С 2020 года по 2022 год число ОВПО, отмеченных в рейтинге QS-WUR, увеличилось с 8 до 16. Три национальных университета страны признаны рейтинговыми издан</w:t>
      </w:r>
      <w:r>
        <w:t>ием Times Higher Education.</w:t>
      </w:r>
    </w:p>
    <w:p w:rsidR="00000000" w:rsidRDefault="00F12969">
      <w:pPr>
        <w:pStyle w:val="pj"/>
      </w:pPr>
      <w:r>
        <w:t>Вместе с тем, система высшего и послевузовского образования Казахстана в предстоящие 7 лет будет испытывать сильные демографические нагрузки. Если в 2021 году численность населения в стране составила 18,8 млн человек, в 2022 год</w:t>
      </w:r>
      <w:r>
        <w:t>у - 19,5 млн, то к 2030 году прогнозируется 21,5 млн, а к 2050 году - 27,7 млн человек. К 2029 году ожидается двухкратный рост количества выпускников школ, что приведет к перегруженности в ОВПО, нехватке квалифицированного профессорско-преподавательского с</w:t>
      </w:r>
      <w:r>
        <w:t>остава (далее - ППС), дефициту мест в университетах и общежитиях, возрастанию актуальности формирования современной инфраструктуры, обновления лабораторной базы ОВПО. При сохранении этой тенденции ежегодное финансирование высшего образования к 2030 году со</w:t>
      </w:r>
      <w:r>
        <w:t>ставит 1,3 трлн. тенге, а к 2040 году - 3,1 трлн. тенге. Т.е., за 18 лет расходы государственного бюджета на получение студентом первой специальности составит 29,1 трлн. тенге. В этой связи требуется реализация комплекса мер по интеграции всех форм солидар</w:t>
      </w:r>
      <w:r>
        <w:t>ного аккумулирования средств на обучение в ОВПО.</w:t>
      </w:r>
    </w:p>
    <w:p w:rsidR="00000000" w:rsidRDefault="00F12969">
      <w:pPr>
        <w:pStyle w:val="pj"/>
      </w:pPr>
      <w:r>
        <w:t>По итогам проведенного SWOT - анализа развития высшего и послевузовского образования определены сильные и слабые стороны существующей системы.</w:t>
      </w:r>
    </w:p>
    <w:p w:rsidR="00000000" w:rsidRDefault="00F12969">
      <w:pPr>
        <w:pStyle w:val="pj"/>
      </w:pPr>
      <w:r>
        <w:t>Сильные стороны:</w:t>
      </w:r>
    </w:p>
    <w:p w:rsidR="00000000" w:rsidRDefault="00F12969">
      <w:pPr>
        <w:pStyle w:val="pj"/>
      </w:pPr>
      <w:r>
        <w:t>1. Расширение доступа к высшему образованию чер</w:t>
      </w:r>
      <w:r>
        <w:t>ез увеличение количества грантов;</w:t>
      </w:r>
    </w:p>
    <w:p w:rsidR="00000000" w:rsidRDefault="00F12969">
      <w:pPr>
        <w:pStyle w:val="pj"/>
      </w:pPr>
      <w:r>
        <w:t>2. Законодательное регулирование механизма ГОНС для расширения доступа к образованию;</w:t>
      </w:r>
    </w:p>
    <w:p w:rsidR="00000000" w:rsidRDefault="00F12969">
      <w:pPr>
        <w:pStyle w:val="pj"/>
      </w:pPr>
      <w:r>
        <w:t>3. Квотирование грантов для молодежи из социально-уязвимых слоев населения (53,5% от общего количества грантов);</w:t>
      </w:r>
    </w:p>
    <w:p w:rsidR="00000000" w:rsidRDefault="00F12969">
      <w:pPr>
        <w:pStyle w:val="pj"/>
      </w:pPr>
      <w:r>
        <w:t>4. Механизм многократно</w:t>
      </w:r>
      <w:r>
        <w:t>го проведения ЕНТ;</w:t>
      </w:r>
    </w:p>
    <w:p w:rsidR="00000000" w:rsidRDefault="00F12969">
      <w:pPr>
        <w:pStyle w:val="pj"/>
      </w:pPr>
      <w:r>
        <w:t>5. Доступ талантливой молодежи к обучению в лучших университетах мира по международной стипендии «Болашак»;</w:t>
      </w:r>
    </w:p>
    <w:p w:rsidR="00000000" w:rsidRDefault="00F12969">
      <w:pPr>
        <w:pStyle w:val="pj"/>
      </w:pPr>
      <w:r>
        <w:t>6. Создан Атлас новых профессий для прогноза изменений на рынке труда и определения направлений подготовки специалистов;</w:t>
      </w:r>
    </w:p>
    <w:p w:rsidR="00000000" w:rsidRDefault="00F12969">
      <w:pPr>
        <w:pStyle w:val="pj"/>
      </w:pPr>
      <w:r>
        <w:t>7. Расши</w:t>
      </w:r>
      <w:r>
        <w:t>рении академической и управленческой самостоятельности, интернационализации, академической честности в соответствии с принципами Болонского процесса;</w:t>
      </w:r>
    </w:p>
    <w:p w:rsidR="00000000" w:rsidRDefault="00F12969">
      <w:pPr>
        <w:pStyle w:val="pj"/>
      </w:pPr>
      <w:r>
        <w:t>8. Представленность казахстанских ОВПО в мировых рейтингах университетов.</w:t>
      </w:r>
    </w:p>
    <w:p w:rsidR="00000000" w:rsidRDefault="00F12969">
      <w:pPr>
        <w:pStyle w:val="pj"/>
      </w:pPr>
      <w:r>
        <w:t>Слабые стороны:</w:t>
      </w:r>
    </w:p>
    <w:p w:rsidR="00000000" w:rsidRDefault="00F12969">
      <w:pPr>
        <w:pStyle w:val="pj"/>
      </w:pPr>
      <w:r>
        <w:t>1. Не конкретные</w:t>
      </w:r>
      <w:r>
        <w:t xml:space="preserve"> задания ЕНТ;</w:t>
      </w:r>
    </w:p>
    <w:p w:rsidR="00000000" w:rsidRDefault="00F12969">
      <w:pPr>
        <w:pStyle w:val="pj"/>
      </w:pPr>
      <w:r>
        <w:t>2. Отсутствие системы дифференциации размера гранта;</w:t>
      </w:r>
    </w:p>
    <w:p w:rsidR="00000000" w:rsidRDefault="00F12969">
      <w:pPr>
        <w:pStyle w:val="pj"/>
      </w:pPr>
      <w:r>
        <w:t>3. Не полный охват инклюзивным образованием;</w:t>
      </w:r>
    </w:p>
    <w:p w:rsidR="00000000" w:rsidRDefault="00F12969">
      <w:pPr>
        <w:pStyle w:val="pj"/>
      </w:pPr>
      <w:r>
        <w:t>4. Слабая синхронизация системы высшего образования с текущими потребностями рынка труда в региональном и отраслевом разрезе;</w:t>
      </w:r>
    </w:p>
    <w:p w:rsidR="00000000" w:rsidRDefault="00F12969">
      <w:pPr>
        <w:pStyle w:val="pj"/>
      </w:pPr>
      <w:r>
        <w:t xml:space="preserve">5. Дефицит мест в </w:t>
      </w:r>
      <w:r>
        <w:t>общежитиях ОВПО;</w:t>
      </w:r>
    </w:p>
    <w:p w:rsidR="00000000" w:rsidRDefault="00F12969">
      <w:pPr>
        <w:pStyle w:val="pj"/>
      </w:pPr>
      <w:r>
        <w:t>6. Недостаточная развитость инфраструктуры и лабораторной базы ОВПО;</w:t>
      </w:r>
    </w:p>
    <w:p w:rsidR="00000000" w:rsidRDefault="00F12969">
      <w:pPr>
        <w:pStyle w:val="pj"/>
      </w:pPr>
      <w:r>
        <w:t>7. Недостаточно публикаций ППС ОВПО в международных изданиях с высоким импакт-фактором;</w:t>
      </w:r>
    </w:p>
    <w:p w:rsidR="00000000" w:rsidRDefault="00F12969">
      <w:pPr>
        <w:pStyle w:val="pj"/>
      </w:pPr>
      <w:r>
        <w:t>8. Не создан кадровый резерв системы подготовки топ-менеджмента ОВПО, адаптированн</w:t>
      </w:r>
      <w:r>
        <w:t>ого к работе с новыми вызовами;</w:t>
      </w:r>
    </w:p>
    <w:p w:rsidR="00000000" w:rsidRDefault="00F12969">
      <w:pPr>
        <w:pStyle w:val="pj"/>
      </w:pPr>
      <w:r>
        <w:t>9. Отсутствует систематизированная информация в онлайн доступе о системе высшего образования Казахстана для потенциальных иностранных студентов.</w:t>
      </w:r>
    </w:p>
    <w:p w:rsidR="00000000" w:rsidRDefault="00F12969">
      <w:pPr>
        <w:pStyle w:val="pj"/>
      </w:pPr>
      <w:r>
        <w:t>Возможности:</w:t>
      </w:r>
    </w:p>
    <w:p w:rsidR="00000000" w:rsidRDefault="00F12969">
      <w:pPr>
        <w:pStyle w:val="pj"/>
      </w:pPr>
      <w:r>
        <w:t>1. Изменение направления образовательной миграции для граждан Инди</w:t>
      </w:r>
      <w:r>
        <w:t>и, Пакистана, стран Центральной Азии;</w:t>
      </w:r>
    </w:p>
    <w:p w:rsidR="00000000" w:rsidRDefault="00F12969">
      <w:pPr>
        <w:pStyle w:val="pj"/>
      </w:pPr>
      <w:r>
        <w:t>2. Опыт создания филиалов зарубежных университетов;</w:t>
      </w:r>
    </w:p>
    <w:p w:rsidR="00000000" w:rsidRDefault="00F12969">
      <w:pPr>
        <w:pStyle w:val="pj"/>
      </w:pPr>
      <w:r>
        <w:t>3. Заинтересованность зарубежных стран и университетов в расширении сотрудничества в сфере высшего и послевузовского образования;</w:t>
      </w:r>
    </w:p>
    <w:p w:rsidR="00000000" w:rsidRDefault="00F12969">
      <w:pPr>
        <w:pStyle w:val="pj"/>
      </w:pPr>
      <w:r>
        <w:t>4. Демографический рост в Казахстане</w:t>
      </w:r>
      <w:r>
        <w:t>;</w:t>
      </w:r>
    </w:p>
    <w:p w:rsidR="00000000" w:rsidRDefault="00F12969">
      <w:pPr>
        <w:pStyle w:val="pj"/>
      </w:pPr>
      <w:r>
        <w:t>5. Развитие цифровых технологий в образовании;</w:t>
      </w:r>
    </w:p>
    <w:p w:rsidR="00000000" w:rsidRDefault="00F12969">
      <w:pPr>
        <w:pStyle w:val="pj"/>
      </w:pPr>
      <w:r>
        <w:t>6. Спрос со стороны регионов и предприятий на расширение сотрудничества с университетами;</w:t>
      </w:r>
    </w:p>
    <w:p w:rsidR="00000000" w:rsidRDefault="00F12969">
      <w:pPr>
        <w:pStyle w:val="pj"/>
      </w:pPr>
      <w:r>
        <w:t>7. Уникальное географическое положение, политическая стабильность, культурное разнообразие;</w:t>
      </w:r>
    </w:p>
    <w:p w:rsidR="00000000" w:rsidRDefault="00F12969">
      <w:pPr>
        <w:pStyle w:val="pj"/>
      </w:pPr>
      <w:r>
        <w:t>8. Растущее молодое население с международным опытом.</w:t>
      </w:r>
    </w:p>
    <w:p w:rsidR="00000000" w:rsidRDefault="00F12969">
      <w:pPr>
        <w:pStyle w:val="pj"/>
      </w:pPr>
      <w:r>
        <w:t>Угрозы:</w:t>
      </w:r>
    </w:p>
    <w:p w:rsidR="00000000" w:rsidRDefault="00F12969">
      <w:pPr>
        <w:pStyle w:val="pj"/>
      </w:pPr>
      <w:r>
        <w:t>1. Растущая демографическая нагрузка на систему высшего образования;</w:t>
      </w:r>
    </w:p>
    <w:p w:rsidR="00000000" w:rsidRDefault="00F12969">
      <w:pPr>
        <w:pStyle w:val="pj"/>
      </w:pPr>
      <w:r>
        <w:t>2. Спад позиций казахстанской науки в мировых рейтингах;</w:t>
      </w:r>
    </w:p>
    <w:p w:rsidR="00000000" w:rsidRDefault="00F12969">
      <w:pPr>
        <w:pStyle w:val="pj"/>
      </w:pPr>
      <w:r>
        <w:t>3. Увеличение «утечки мозгов» и отток молодых преподавателей и научн</w:t>
      </w:r>
      <w:r>
        <w:t>ых кадров в иные отрасли.</w:t>
      </w:r>
    </w:p>
    <w:p w:rsidR="00000000" w:rsidRDefault="00F12969">
      <w:pPr>
        <w:pStyle w:val="pj"/>
      </w:pPr>
      <w:r>
        <w:t>В этой связи предлагается осуществить комплекс мер, направленных на создание условий для развития сферы высшего образования, которые позволят сконцентрировать все меры государственной поддержки в единую систему и осуществить перех</w:t>
      </w:r>
      <w:r>
        <w:t>од от полного обеспечения государством к механизму, построенному на принципах государственно-частного партнерства, симбиозу интересов государства в выпуске качественных специалистов и родителей, заинтересованных в обучении детей.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6" w:name="SUB202"/>
      <w:bookmarkEnd w:id="6"/>
      <w:r>
        <w:rPr>
          <w:rStyle w:val="s1"/>
        </w:rPr>
        <w:t>Глава 2. Обучение в те</w:t>
      </w:r>
      <w:r>
        <w:rPr>
          <w:rStyle w:val="s1"/>
        </w:rPr>
        <w:t>чение всей жизни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В мир уже пришло поколение со средним ожидаемым сроком жизни 100 лет. Поэтому период активной экономической деятельности человека увеличился с 35-40 лет до 50-60 лет. Такая продолжительность трудовой карьеры не может строиться на одном б</w:t>
      </w:r>
      <w:r>
        <w:t>азовом образовании в условиях постоянного изменения рынка труда, исчезновения привычных и появления новых профессий.</w:t>
      </w:r>
    </w:p>
    <w:p w:rsidR="00000000" w:rsidRDefault="00F12969">
      <w:pPr>
        <w:pStyle w:val="pj"/>
      </w:pPr>
      <w:r>
        <w:t>Обучение в течение всей жизни, ставшее актуальным трендом в последние десятилетия, повышает конкурентоспособность людей через развитие инте</w:t>
      </w:r>
      <w:r>
        <w:t>ллекта, структурированного мышления, способности к адаптации и самоорганизации, расширение круга знакомств, возможностей и представлений о мире, улучшение психологического здоровья.</w:t>
      </w:r>
    </w:p>
    <w:p w:rsidR="00000000" w:rsidRDefault="00F12969">
      <w:pPr>
        <w:pStyle w:val="pj"/>
      </w:pPr>
      <w:r>
        <w:t>К примеру, в таких развитых странах как Новая Зеландия и Финляндия участие</w:t>
      </w:r>
      <w:r>
        <w:t xml:space="preserve"> взрослого населения (16-65 лет) в неформальном образовании составляет 67% и 65% соответственно. В Казахстане же этот показатель составляет 17% (женщины 20%, мужчины 13,85%). Это почти в три раза меньше, чем в среднем по ОЭСР (47%).</w:t>
      </w:r>
    </w:p>
    <w:p w:rsidR="00000000" w:rsidRDefault="00F12969">
      <w:pPr>
        <w:pStyle w:val="pj"/>
      </w:pPr>
      <w:r>
        <w:t>В целом, основными тенд</w:t>
      </w:r>
      <w:r>
        <w:t>енциями развития непрерывного образования в мире являются:</w:t>
      </w:r>
    </w:p>
    <w:p w:rsidR="00000000" w:rsidRDefault="00F12969">
      <w:pPr>
        <w:pStyle w:val="pj"/>
      </w:pPr>
      <w:r>
        <w:t xml:space="preserve">1) интеграция формального и неформального образования. Признание результатов неформального образования предоставляет возможность гражданам путем накопления академических кредитов получить доступ к </w:t>
      </w:r>
      <w:r>
        <w:t>формальному образованию;</w:t>
      </w:r>
    </w:p>
    <w:p w:rsidR="00000000" w:rsidRDefault="00F12969">
      <w:pPr>
        <w:pStyle w:val="pj"/>
      </w:pPr>
      <w:r>
        <w:t>2) новые технологии, повышающие требования к техническим навыкам, приобретенным неформально. В секторах, зависящих от использования новых технологий, формальное обучение может не поспевать за технологическими изменениями и необходи</w:t>
      </w:r>
      <w:r>
        <w:t>мостью повышения квалификации. Соответственно возрастает актуальность неформального образования взрослых;</w:t>
      </w:r>
    </w:p>
    <w:p w:rsidR="00000000" w:rsidRDefault="00F12969">
      <w:pPr>
        <w:pStyle w:val="pj"/>
      </w:pPr>
      <w:r>
        <w:t>3) предоставление возможностей интегрироваться в рынок труда путем признания результатов неформального образования.</w:t>
      </w:r>
    </w:p>
    <w:p w:rsidR="00000000" w:rsidRDefault="00F12969">
      <w:pPr>
        <w:pStyle w:val="pj"/>
      </w:pPr>
      <w:r>
        <w:t>В Казахстане, в рамках Государстве</w:t>
      </w:r>
      <w:r>
        <w:t>нной программы развития продуктивной занятости и массового предпринимательства на 2017-2021 годы «Еңбек», осуществлялась подготовка кадров по техническому и профессиональному образованию. Обучение проводилось для лиц, не имеющих профессионального образован</w:t>
      </w:r>
      <w:r>
        <w:t>ия, безработных и малообеспеченных или членов многодетных семей.</w:t>
      </w:r>
    </w:p>
    <w:p w:rsidR="00000000" w:rsidRDefault="00F12969">
      <w:pPr>
        <w:pStyle w:val="pj"/>
      </w:pPr>
      <w:r>
        <w:t>ОВПО осуществляют неформальное образование путем признания результатов обучения при формировании индивидуальной траектории обучения. В 72 ОВПО начата реализация программы «Серебряный универси</w:t>
      </w:r>
      <w:r>
        <w:t>тет». Созданы структурные подразделения и утверждены внутренние документы, регулирующие процесс обучения лиц пожилого возраста. В большинстве ОВПО разработаны авторские курсы и подготовлены учебно-методические пособия. Общее количество слушателей составляе</w:t>
      </w:r>
      <w:r>
        <w:t>т около 2000 человек. Степень удовлетворенности населения спектром услуг и качеством неформального образования в 2022 году составило 48%.</w:t>
      </w:r>
    </w:p>
    <w:p w:rsidR="00000000" w:rsidRDefault="00F12969">
      <w:pPr>
        <w:pStyle w:val="pj"/>
      </w:pPr>
      <w:r>
        <w:t>С 2022 года профессиональное обучение безработных граждан организуется по трем направлениям.</w:t>
      </w:r>
    </w:p>
    <w:p w:rsidR="00000000" w:rsidRDefault="00F12969">
      <w:pPr>
        <w:pStyle w:val="pj"/>
      </w:pPr>
      <w:r>
        <w:t>- обучение в учебных орга</w:t>
      </w:r>
      <w:r>
        <w:t>низациях по запросам работодателей, гарантирующих трудоустройство лиц, прошедших обучение. Для этого между сторонами обучения (центр занятости, безработный, работодатель и учебная организация) заключается 4-х сторонний социальный контракт, предусматривающи</w:t>
      </w:r>
      <w:r>
        <w:t>й права и обязанности сторон. На 1 января 2023 года на обучение по запросам работодателей направлено 11,4 тысяч человек.</w:t>
      </w:r>
    </w:p>
    <w:p w:rsidR="00000000" w:rsidRDefault="00F12969">
      <w:pPr>
        <w:pStyle w:val="pj"/>
      </w:pPr>
      <w:r>
        <w:t>- обучение на рабочем месте у работодателя организуется на базе предприятий с закреплением квалифицированного наставника. В период обуч</w:t>
      </w:r>
      <w:r>
        <w:t>ения работодатель заключает с безработным трудовой договор и трудоустраивает его на временное рабочее время. На 1 января 2023 года данным видом обучения охвачено 2,5 тысяч человек.</w:t>
      </w:r>
    </w:p>
    <w:p w:rsidR="00000000" w:rsidRDefault="00F12969">
      <w:pPr>
        <w:pStyle w:val="pj"/>
      </w:pPr>
      <w:r>
        <w:t>- онлайн-обучение на базе Электронной биржи труда (далее - ЭБТ). Для подгот</w:t>
      </w:r>
      <w:r>
        <w:t>овки и переподготовки кадров по востребованным профессиям и навыкам в Казахстане в 2021 году создана платформа для онлайн-обучения - Skills Enbek, которая является казахстанским аналогом международных обучающих площадок, предоставляющих доступ к онлайн-кур</w:t>
      </w:r>
      <w:r>
        <w:t>сам по принципу маркетплейса.</w:t>
      </w:r>
    </w:p>
    <w:p w:rsidR="00000000" w:rsidRDefault="00F12969">
      <w:pPr>
        <w:pStyle w:val="pj"/>
      </w:pPr>
      <w:r>
        <w:t>На Платформе размещены 162 курса, в том числе 73 бесплатных и 56 платных, а также 33 промокурса, которые охватывают 230 навыков из более 8 тысяч, используемых в справочнике на базе ЭБТ. На 1 января 2023 года 25,9 тысяч безрабо</w:t>
      </w:r>
      <w:r>
        <w:t>тных направлены на прохождение онлайн-обучения востребованным навыкам на платформе skills.enbek.kz, из них 23,4 тысяч получили сертификат об окончании курсов.</w:t>
      </w:r>
    </w:p>
    <w:p w:rsidR="00000000" w:rsidRDefault="00F12969">
      <w:pPr>
        <w:pStyle w:val="pj"/>
      </w:pPr>
      <w:r>
        <w:t>Для развития неформального образования в рамках обучения в течение всей жизни важным является зак</w:t>
      </w:r>
      <w:r>
        <w:t>онодательное закрепление системы сертификации и признания работодателями документов, предоставляемых по результатам неформального и информального образования.</w:t>
      </w:r>
    </w:p>
    <w:p w:rsidR="00000000" w:rsidRDefault="00F12969">
      <w:pPr>
        <w:pStyle w:val="pj"/>
      </w:pPr>
      <w:r>
        <w:t>Разработаны и внесены на рассмотрение в Парламент Республики Казахстан проекты законов Республики</w:t>
      </w:r>
      <w:r>
        <w:t xml:space="preserve"> Казахстан «</w:t>
      </w:r>
      <w:hyperlink r:id="rId16" w:history="1">
        <w:r>
          <w:rPr>
            <w:rStyle w:val="a5"/>
          </w:rPr>
          <w:t>О профессиональных квалификациях</w:t>
        </w:r>
      </w:hyperlink>
      <w:r>
        <w:t>» и «</w:t>
      </w:r>
      <w:hyperlink r:id="rId17" w:history="1">
        <w:r>
          <w:rPr>
            <w:rStyle w:val="a5"/>
          </w:rPr>
          <w:t>О внесении изменений и дополнений</w:t>
        </w:r>
      </w:hyperlink>
      <w:r>
        <w:t xml:space="preserve"> в некоторые законодательные акты Республики</w:t>
      </w:r>
      <w:r>
        <w:t xml:space="preserve"> Казахстан по некоторым вопросам профессиональных квалификаций». Данные документы дадут импульс развитию неформального и информального образования.</w:t>
      </w:r>
    </w:p>
    <w:p w:rsidR="00000000" w:rsidRDefault="00F12969">
      <w:pPr>
        <w:pStyle w:val="pj"/>
      </w:pPr>
      <w:r>
        <w:t>Разработаны и используются требования к присвоению и подтверждению квалификаций на отдельные профессии. Внед</w:t>
      </w:r>
      <w:r>
        <w:t xml:space="preserve">рена национальная система квалификации. Утверждена Национальная рамка квалификаций, в которой представлены 8 уровней образования. Обновлены отраслевые рамки квалификации и утверждены 623 профессиональных стандартов, определяющих знания и навыки конкретной </w:t>
      </w:r>
      <w:r>
        <w:t>профессии.</w:t>
      </w:r>
    </w:p>
    <w:p w:rsidR="00000000" w:rsidRDefault="00F12969">
      <w:pPr>
        <w:pStyle w:val="pj"/>
      </w:pPr>
      <w:r>
        <w:t>Национальная палата предпринимателей Республики Казахстан «Атамекен» осуществляет независимую сертификацию квалификации специалистов технического и профессионального образования разными способами для регулируемых и нерегулируемых видов деятельно</w:t>
      </w:r>
      <w:r>
        <w:t>сти.</w:t>
      </w:r>
    </w:p>
    <w:p w:rsidR="00000000" w:rsidRDefault="00F12969">
      <w:pPr>
        <w:pStyle w:val="pj"/>
      </w:pPr>
      <w:r>
        <w:t xml:space="preserve">В рамках </w:t>
      </w:r>
      <w:hyperlink r:id="rId18" w:history="1">
        <w:r>
          <w:rPr>
            <w:rStyle w:val="a5"/>
          </w:rPr>
          <w:t>Трудового кодекса</w:t>
        </w:r>
      </w:hyperlink>
      <w:r>
        <w:t xml:space="preserve"> </w:t>
      </w:r>
      <w:r>
        <w:t>Республики Казахстан предусмотрены профессиональная подготовка, переподготовка и повышение квалификации работников и обязанность работодателя создавать условия для этого.</w:t>
      </w:r>
    </w:p>
    <w:p w:rsidR="00000000" w:rsidRDefault="00F12969">
      <w:pPr>
        <w:pStyle w:val="pj"/>
      </w:pPr>
      <w:r>
        <w:t>По итогам SWOT - анализа определены сильные и слабые стороны, а также существующие во</w:t>
      </w:r>
      <w:r>
        <w:t>зможности и угрозы в сфере неформального образования.</w:t>
      </w:r>
    </w:p>
    <w:p w:rsidR="00000000" w:rsidRDefault="00F12969">
      <w:pPr>
        <w:pStyle w:val="pj"/>
      </w:pPr>
      <w:r>
        <w:t>Сильные стороны:</w:t>
      </w:r>
    </w:p>
    <w:p w:rsidR="00000000" w:rsidRDefault="00F12969">
      <w:pPr>
        <w:pStyle w:val="pj"/>
      </w:pPr>
      <w:r>
        <w:t>1. Функционирует система профессиональной подготовки/переподготовки безработного населения;</w:t>
      </w:r>
    </w:p>
    <w:p w:rsidR="00000000" w:rsidRDefault="00F12969">
      <w:pPr>
        <w:pStyle w:val="pj"/>
      </w:pPr>
      <w:r>
        <w:t>2. Реализация программы «Серебряный университет»;</w:t>
      </w:r>
    </w:p>
    <w:p w:rsidR="00000000" w:rsidRDefault="00F12969">
      <w:pPr>
        <w:pStyle w:val="pj"/>
      </w:pPr>
      <w:r>
        <w:t>3. Внедрена Национальная система квалификац</w:t>
      </w:r>
      <w:r>
        <w:t>ии;</w:t>
      </w:r>
    </w:p>
    <w:p w:rsidR="00000000" w:rsidRDefault="00F12969">
      <w:pPr>
        <w:pStyle w:val="pj"/>
      </w:pPr>
      <w:r>
        <w:t>4. Независимая сертификация квалификации специалистов ТиПО Национальной палатой предпринимателей Республики Казахстан «Атамекен»;</w:t>
      </w:r>
    </w:p>
    <w:p w:rsidR="00000000" w:rsidRDefault="00F12969">
      <w:pPr>
        <w:pStyle w:val="pj"/>
      </w:pPr>
      <w:r>
        <w:t>5. Законодательное закрепление обязанности работодателей создавать условия для профессиональной подготовки, переподготовки</w:t>
      </w:r>
      <w:r>
        <w:t xml:space="preserve"> и повышения квалификации работников.</w:t>
      </w:r>
    </w:p>
    <w:p w:rsidR="00000000" w:rsidRDefault="00F12969">
      <w:pPr>
        <w:pStyle w:val="pj"/>
      </w:pPr>
      <w:r>
        <w:t>Слабые стороны:</w:t>
      </w:r>
    </w:p>
    <w:p w:rsidR="00000000" w:rsidRDefault="00F12969">
      <w:pPr>
        <w:pStyle w:val="pj"/>
      </w:pPr>
      <w:r>
        <w:t>1. Низкое участие населения в неформальном образовании;</w:t>
      </w:r>
    </w:p>
    <w:p w:rsidR="00000000" w:rsidRDefault="00F12969">
      <w:pPr>
        <w:pStyle w:val="pj"/>
      </w:pPr>
      <w:r>
        <w:t>2. Дефицит новых повседневных знаний (в финансовой, правовой, цифровой, медицинской сферах);</w:t>
      </w:r>
    </w:p>
    <w:p w:rsidR="00000000" w:rsidRDefault="00F12969">
      <w:pPr>
        <w:pStyle w:val="pj"/>
      </w:pPr>
      <w:r>
        <w:t>3. Дефицит цифровых навыков;</w:t>
      </w:r>
    </w:p>
    <w:p w:rsidR="00000000" w:rsidRDefault="00F12969">
      <w:pPr>
        <w:pStyle w:val="pj"/>
      </w:pPr>
      <w:r>
        <w:t>4. Низкое качество нефор</w:t>
      </w:r>
      <w:r>
        <w:t>мального образования;</w:t>
      </w:r>
    </w:p>
    <w:p w:rsidR="00000000" w:rsidRDefault="00F12969">
      <w:pPr>
        <w:pStyle w:val="pj"/>
      </w:pPr>
      <w:r>
        <w:t>5. Низкая мотивация к получению непрерывного образования;</w:t>
      </w:r>
    </w:p>
    <w:p w:rsidR="00000000" w:rsidRDefault="00F12969">
      <w:pPr>
        <w:pStyle w:val="pj"/>
      </w:pPr>
      <w:r>
        <w:t>6. Большой ценовой диапазон услуг неформального образования.</w:t>
      </w:r>
    </w:p>
    <w:p w:rsidR="00000000" w:rsidRDefault="00F12969">
      <w:pPr>
        <w:pStyle w:val="pj"/>
      </w:pPr>
      <w:r>
        <w:t>Возможности:</w:t>
      </w:r>
    </w:p>
    <w:p w:rsidR="00000000" w:rsidRDefault="00F12969">
      <w:pPr>
        <w:pStyle w:val="pj"/>
      </w:pPr>
      <w:r>
        <w:t>1. Первая рабочая профессия бесплатно;</w:t>
      </w:r>
    </w:p>
    <w:p w:rsidR="00000000" w:rsidRDefault="00F12969">
      <w:pPr>
        <w:pStyle w:val="pj"/>
      </w:pPr>
      <w:r>
        <w:t>2. Доступ к любым цифровым образовательным ресурсам мира для пе</w:t>
      </w:r>
      <w:r>
        <w:t>реквалификации и получения необходимых компетенций.</w:t>
      </w:r>
    </w:p>
    <w:p w:rsidR="00000000" w:rsidRDefault="00F12969">
      <w:pPr>
        <w:pStyle w:val="pj"/>
      </w:pPr>
      <w:r>
        <w:t>Угрозы:</w:t>
      </w:r>
    </w:p>
    <w:p w:rsidR="00000000" w:rsidRDefault="00F12969">
      <w:pPr>
        <w:pStyle w:val="pj"/>
      </w:pPr>
      <w:r>
        <w:t>1. У 50% граждан Казахстана простое воспроизведение знаний, не обладают инновационным потенциалом (2 уровень функциональной грамотности);</w:t>
      </w:r>
    </w:p>
    <w:p w:rsidR="00000000" w:rsidRDefault="00F12969">
      <w:pPr>
        <w:pStyle w:val="pj"/>
      </w:pPr>
      <w:r>
        <w:t>2. Низкий уровень навыков (снижение на 10%);</w:t>
      </w:r>
    </w:p>
    <w:p w:rsidR="00000000" w:rsidRDefault="00F12969">
      <w:pPr>
        <w:pStyle w:val="pj"/>
      </w:pPr>
      <w:r>
        <w:t>3. Низкий пок</w:t>
      </w:r>
      <w:r>
        <w:t>азатель индекса использования навыков (0,40);</w:t>
      </w:r>
    </w:p>
    <w:p w:rsidR="00000000" w:rsidRDefault="00F12969">
      <w:pPr>
        <w:pStyle w:val="pj"/>
      </w:pPr>
      <w:r>
        <w:t>4. Низкие результаты Казахстана в международном сопоставительном исследовании качества образования PISA;</w:t>
      </w:r>
    </w:p>
    <w:p w:rsidR="00000000" w:rsidRDefault="00F12969">
      <w:pPr>
        <w:pStyle w:val="pj"/>
      </w:pPr>
      <w:r>
        <w:t>5. Отсутствие механизма валидации знаний, умений и навыков (ЗУН);</w:t>
      </w:r>
    </w:p>
    <w:p w:rsidR="00000000" w:rsidRDefault="00F12969">
      <w:pPr>
        <w:pStyle w:val="pj"/>
      </w:pPr>
      <w:r>
        <w:t>6. Отсутствует официальная статистика о</w:t>
      </w:r>
      <w:r>
        <w:t>рганизаций, предоставляющих услуги неформального образования взрослых;</w:t>
      </w:r>
    </w:p>
    <w:p w:rsidR="00000000" w:rsidRDefault="00F12969">
      <w:pPr>
        <w:pStyle w:val="pj"/>
      </w:pPr>
      <w:r>
        <w:t>7. Рост безработицы.</w:t>
      </w:r>
    </w:p>
    <w:p w:rsidR="00000000" w:rsidRDefault="00F12969">
      <w:pPr>
        <w:pStyle w:val="pj"/>
      </w:pPr>
      <w:r>
        <w:t>Таким образом, невысокая доля участия взрослого населения в неформальном образовании в совокупности с низким уровнем функциональной грамотности и цифровых навыков м</w:t>
      </w:r>
      <w:r>
        <w:t>ожет привести к увеличению численности низкоквалифицированных специалистов.</w:t>
      </w:r>
    </w:p>
    <w:p w:rsidR="00000000" w:rsidRDefault="00F12969">
      <w:pPr>
        <w:pStyle w:val="pj"/>
      </w:pPr>
      <w:r>
        <w:t> </w:t>
      </w:r>
    </w:p>
    <w:p w:rsidR="00000000" w:rsidRDefault="00F12969">
      <w:pPr>
        <w:pStyle w:val="pj"/>
      </w:pPr>
      <w:r>
        <w:t> </w:t>
      </w:r>
    </w:p>
    <w:p w:rsidR="00000000" w:rsidRDefault="00F12969">
      <w:pPr>
        <w:pStyle w:val="pc"/>
      </w:pPr>
      <w:bookmarkStart w:id="7" w:name="SUB203"/>
      <w:bookmarkEnd w:id="7"/>
      <w:r>
        <w:rPr>
          <w:rStyle w:val="s1"/>
        </w:rPr>
        <w:t>Глава 3. Наука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О приоритизации науки в глобальной политике свидетельствует опережающий рост ее финансирования по сравнению с темпами роста ВВП. Согласно данным Доклада ЮНЕСКО по науке «Наперегонки со временем: за более умное развитие», рост глобального ВВП в период 2014-</w:t>
      </w:r>
      <w:r>
        <w:t>2018 гг. составил 14,9%, но при этом рост глобальных расходов на научные исследования за этот же период составил 19,2%. А рост общемирового числа исследователей превысил в три раза рост населения планеты (13,7% и 4,6% соответственно).</w:t>
      </w:r>
    </w:p>
    <w:p w:rsidR="00000000" w:rsidRDefault="00F12969">
      <w:pPr>
        <w:pStyle w:val="pj"/>
      </w:pPr>
      <w:r>
        <w:t xml:space="preserve">В глобальном аспекте </w:t>
      </w:r>
      <w:r>
        <w:t>определились 10 основных научных направлений, по которым имеется наибольшее количество публикаций в мире (2019 г.): Искусственный интеллект и робототехника (257,5 тыс.), энергетика 215,8), материаловедение (193,6), нанотехнологии (87,1), опто- и фото-элект</w:t>
      </w:r>
      <w:r>
        <w:t>роника (56,7), биотехнологии (35,3), оборона и безопасность (25,9), биоинформатика (19,1), интернет вещей (6,9), блокчейн технологии (0,29).</w:t>
      </w:r>
    </w:p>
    <w:p w:rsidR="00000000" w:rsidRDefault="00F12969">
      <w:pPr>
        <w:pStyle w:val="pj"/>
      </w:pPr>
      <w:r>
        <w:t>В Казахстане созданы необходимые правовые основы регулирования отношений в области науки: действуют 2 основных зако</w:t>
      </w:r>
      <w:r>
        <w:t>на, ряд сопутствующих законов, 3 Указа Президента, 12 Постановлений Правительства, ряд ведомственных приказов. Главными целями всех изменений в законодательстве являются создание благоприятной среды для реализации учеными своих идей и повышение результатив</w:t>
      </w:r>
      <w:r>
        <w:t>ности отечественной науки.</w:t>
      </w:r>
    </w:p>
    <w:p w:rsidR="00000000" w:rsidRDefault="00F12969">
      <w:pPr>
        <w:pStyle w:val="pj"/>
      </w:pPr>
      <w:r>
        <w:t>Система управления наукой в Казахстане построена во многом по аналогии с ведущими государствами (Национальный совет по науке и технологиям при Президенте Республики Казахстан, Высшая научно-техническая комиссия (далее - ВНТК), На</w:t>
      </w:r>
      <w:r>
        <w:t>циональные научные советы (далее - ННС), Государственная научно-техническая экспертиза (далее - ГНТЭ), Комитет науки). Реализацию госполитики в области научно-технической и инновационной деятельности и администрирование ведомственной отраслевой науки осуще</w:t>
      </w:r>
      <w:r>
        <w:t>ствляют 11 министерств.</w:t>
      </w:r>
    </w:p>
    <w:p w:rsidR="00000000" w:rsidRDefault="00F12969">
      <w:pPr>
        <w:pStyle w:val="pj"/>
      </w:pPr>
      <w:r>
        <w:t>По данным национальной статистики, в сфере науки в 2021 году работали 21617 научных работников, из них 17092 специалистов-исследователей. 35% из них имеют ученую или академическую степень (1652 доктора наук, 3838 кандидатов наук, 19</w:t>
      </w:r>
      <w:r>
        <w:t>52 докторов философии (далее - PhD) и 55 доктора по профилю). В разрезе возрастных групп: 35% ученых - до 35-ти лет; 42% - от 35-ти до 54 лет; 23% - старше 55-ти лет. Доля женщин составляет 54%, мужчин - 46%.</w:t>
      </w:r>
    </w:p>
    <w:p w:rsidR="00000000" w:rsidRDefault="00F12969">
      <w:pPr>
        <w:pStyle w:val="pj"/>
      </w:pPr>
      <w:r>
        <w:t>В последние годы возросла поддержка молодых уче</w:t>
      </w:r>
      <w:r>
        <w:t>ных и меры по привлечению их в науку. В 631 научном проекте на общую сумму 19,1 млрд тенге работают более тысячи молодых ученых и исследователей. Согласно требованиям конкурсной документации, в каждом проекте, финансируемом Министерством науки и высшего об</w:t>
      </w:r>
      <w:r>
        <w:t>разования (далее - МНВО), доля молодых ученых и исследователей должна составлять не менее 40%.</w:t>
      </w:r>
    </w:p>
    <w:p w:rsidR="00000000" w:rsidRDefault="00F12969">
      <w:pPr>
        <w:pStyle w:val="pj"/>
      </w:pPr>
      <w:r>
        <w:t>Аккредитованы 650 предприятий и 485 физических лиц, осуществляющих научную и (или) научно-техническую деятельность. Но только 438 от общего количества осуществля</w:t>
      </w:r>
      <w:r>
        <w:t>ют научные исследования и опытно-конструкторские работы (далее - НИОКР). Из них: 101 относятся к государственному сектору, 95 - к сектору высшего образования, 202 - к предпринимательскому и 40 - к некоммерческому секторам.</w:t>
      </w:r>
    </w:p>
    <w:p w:rsidR="00000000" w:rsidRDefault="00F12969">
      <w:pPr>
        <w:pStyle w:val="pj"/>
      </w:pPr>
      <w:r>
        <w:t>Сеть научных организаций расширил</w:t>
      </w:r>
      <w:r>
        <w:t>ась в 11 регионах. При этом, активно действующих в области исследований и разработок организаций прибавилось в г. Астане - 14, Карагандинской - 9 и Восточно-Казахстанской - 7 областях.</w:t>
      </w:r>
    </w:p>
    <w:p w:rsidR="00000000" w:rsidRDefault="00F12969">
      <w:pPr>
        <w:pStyle w:val="pj"/>
      </w:pPr>
      <w:r>
        <w:t>В настоящее время научный потенциал рассредоточен в 11 отраслевых минис</w:t>
      </w:r>
      <w:r>
        <w:t>терствах и ведомствах. Из подведомственных государственных организаций, осуществляющих НИОКР (в том числе субъекты базового финансирования), к Министерству здравоохранения (далее - МЗ) относятся -17, Министерству сельского хозяйства (далее - МСХ) - 34, Мин</w:t>
      </w:r>
      <w:r>
        <w:t>истерству индустрии и инфраструктурного развития - 5, Министерству экологии и природных ресурсов - 3, Министерству энергетики - 2, Министерству цифрового развития, инноваций и аэрокосмической промышленности - 6, Министерствам по чрезвычайным ситуациям, обо</w:t>
      </w:r>
      <w:r>
        <w:t>роны, труда и социальной защиты населения - по одной организации. В введении отраслевых государственных органов находится 12 ОВПО, занимающихся наукой (МСХ - 3, МЗ - 5, МКС - 4).</w:t>
      </w:r>
    </w:p>
    <w:p w:rsidR="00000000" w:rsidRDefault="00F12969">
      <w:pPr>
        <w:pStyle w:val="pj"/>
      </w:pPr>
      <w:r>
        <w:t>В введении МНВО находятся всего 26 научно исследовательских институтов (далее</w:t>
      </w:r>
      <w:r>
        <w:t xml:space="preserve"> - НИИ), что составляет - 24 % от общего количества НИИ.</w:t>
      </w:r>
    </w:p>
    <w:p w:rsidR="00000000" w:rsidRDefault="00F12969">
      <w:pPr>
        <w:pStyle w:val="pj"/>
      </w:pPr>
      <w:r>
        <w:t>ВНТК утверждены 10 приоритетных направлений развития науки на 2023-2025 годы: Рациональное использование водных ресурсов, животного и растительного мира, экология; Геология, добыча и переработка мине</w:t>
      </w:r>
      <w:r>
        <w:t>рального и углеводородного сырья, новые материалы, технологии, безопасные изделия и конструкции; Энергетика и машиностроение; Информационные, коммуникационные и космические технологии; Научные исследования в области естественных наук; Наука о жизни и здоро</w:t>
      </w:r>
      <w:r>
        <w:t>вье; Исследования в области образования и науки; Исследования в области социальных и гуманитарных наук; Устойчивое развитие агропромышленного комплекса и безопасность сельскохозяйственной продукции; Национальная безопасность и оборона.</w:t>
      </w:r>
    </w:p>
    <w:p w:rsidR="00000000" w:rsidRDefault="00F12969">
      <w:pPr>
        <w:pStyle w:val="pj"/>
      </w:pPr>
      <w:r>
        <w:t>В соответствии с пор</w:t>
      </w:r>
      <w:r>
        <w:t>учением Главы государства с 2020 года начаты модернизация и институциональное развитие научных организаций Комитета науки: приобретено более 850 наименований современного оборудования.</w:t>
      </w:r>
    </w:p>
    <w:p w:rsidR="00000000" w:rsidRDefault="00F12969">
      <w:pPr>
        <w:pStyle w:val="pj"/>
      </w:pPr>
      <w:r>
        <w:t>В 2021 году расходы на НИОКР, проводимые в Республике Казахстан, состав</w:t>
      </w:r>
      <w:r>
        <w:t>или 109,0 млрд тенге (2019 год - 82,3 млрд тенге, 2020 год - 89,0 млрд тенге). Однако данное увеличение не оказало существенного влияния на наукоемкость валового внутреннего продукта (далее - ВВП), которая в отчетном году составила 0,13%, что в 14 раз мень</w:t>
      </w:r>
      <w:r>
        <w:t>ше среднемировых показателей (1,79%). Индекс роста затрат на НИОКР в 2021 году оказался ниже уровня 2020 года, сократившись на 5,9 % по сравнению с 2019 годом, и ниже уровня инфляции.</w:t>
      </w:r>
    </w:p>
    <w:p w:rsidR="00000000" w:rsidRDefault="00F12969">
      <w:pPr>
        <w:pStyle w:val="pj"/>
      </w:pPr>
      <w:r>
        <w:t>Финансирование науки из республиканского бюджета в 2021-2023 годах возро</w:t>
      </w:r>
      <w:r>
        <w:t>сло почти вдвое и составило в 2021 году - 71,6 млрд тенге, в том числе по МНВО - 48,6 млрд тенге, в 2022 году - 70,2 млрд тенге, в том числе по МНВО - 53,8 млрд тенге, в 2023 году - 149,4 млрд тенге, в том числе по МНВО - 145,3 млрд тенге.</w:t>
      </w:r>
    </w:p>
    <w:p w:rsidR="00000000" w:rsidRDefault="00F12969">
      <w:pPr>
        <w:pStyle w:val="pj"/>
      </w:pPr>
      <w:r>
        <w:t>Анализ внутренни</w:t>
      </w:r>
      <w:r>
        <w:t xml:space="preserve">х затрат на НИОКР в разрезе источников финансирования показывает, что на долю государства приходится 58,2 %, предприятий - 33,5 % и других источников - 8,3 %. Затраты на исследования в общей сумме внутренних затрат на НИОКР в области инженерных разработок </w:t>
      </w:r>
      <w:r>
        <w:t>и технологий составили 40 %, исследования в области естественных наук занимают 29%, сельскохозяйственных наук - 13,4%, гуманитарных наук - 6,7%, социальных наук - 2,8% и медицинских наук - 8,1%.</w:t>
      </w:r>
    </w:p>
    <w:p w:rsidR="00000000" w:rsidRDefault="00F12969">
      <w:pPr>
        <w:pStyle w:val="pj"/>
      </w:pPr>
      <w:r>
        <w:t>Объемы затрат на одного работника в 2021 году в среднем по ре</w:t>
      </w:r>
      <w:r>
        <w:t xml:space="preserve">спублике составляют 5,1 млн тенге. В Мангистауской, Атырауской и Жамбылской областях, а также в городе Астана отмечаются наибольшие объемы данного показателя - 17,1; 15,0; 15,0 и 5,3 млн тенге, соответственно. В Кызылординской, Костанайской и Павлодарской </w:t>
      </w:r>
      <w:r>
        <w:t>областях на одного работника приходится 1,4 - 1,9 млн тенге затрат.</w:t>
      </w:r>
    </w:p>
    <w:p w:rsidR="00000000" w:rsidRDefault="00F12969">
      <w:pPr>
        <w:pStyle w:val="pj"/>
      </w:pPr>
      <w:r>
        <w:t>Современная наука учитывает изменения, происходящие в обществе. Вазнейшей из них является то, что общество в последнее время становится информационным. Отсюда вытекают и результаты развити</w:t>
      </w:r>
      <w:r>
        <w:t>я современной науки, одной из которых является возрастание социальной и нравственной ответственности ученых перед обществом.</w:t>
      </w:r>
    </w:p>
    <w:p w:rsidR="00000000" w:rsidRDefault="00F12969">
      <w:pPr>
        <w:pStyle w:val="pj"/>
      </w:pPr>
      <w:r>
        <w:t>Введены четкие критерии всех процессов: формирование составов ННС, проведение конкурсов на грантовое и программно-целевое финансиро</w:t>
      </w:r>
      <w:r>
        <w:t>вание, присуждение премий и стипендий ученым, повышена открытость и прозрачность всех этапов, сокращены вдвое сроки конкурсных процедур, упрощены требования к заявкам на конкурс и отчетности, значительно расширены самостоятельность и права грантополучателе</w:t>
      </w:r>
      <w:r>
        <w:t>й в части использования средств, усилены требования к членам ННС, приняты системные меры по совершенствованию деятельности ННС, все заседания транслируются в прямом эфире, а решения принимаются открытым голосованием.</w:t>
      </w:r>
    </w:p>
    <w:p w:rsidR="00000000" w:rsidRDefault="00F12969">
      <w:pPr>
        <w:pStyle w:val="pj"/>
      </w:pPr>
      <w:r>
        <w:t>Принят Этический кодекс членов ННС; вне</w:t>
      </w:r>
      <w:r>
        <w:t>дрена автоматизированная система сбора и обработки научной и научно-технической информации, создан информационный портал (www.ncste.kz), снято множество бюрократических барьеров и т.д. Внедрен институт Апелляции решений ННС.</w:t>
      </w:r>
    </w:p>
    <w:p w:rsidR="00000000" w:rsidRDefault="00F12969">
      <w:pPr>
        <w:pStyle w:val="pj"/>
      </w:pPr>
      <w:r>
        <w:t>В базовое финансирование включе</w:t>
      </w:r>
      <w:r>
        <w:t>на оплата труда ведущих ученых, введен новый вид финансирования науки - финансирование научных организаций, осуществляющих фундаментальные научные исследования, длительность государственного финансирования научных и научно-технических проектов и программ у</w:t>
      </w:r>
      <w:r>
        <w:t>величено до 5 лет, предусмотрена нормативная база прохождения научных стажировок.</w:t>
      </w:r>
    </w:p>
    <w:p w:rsidR="00000000" w:rsidRDefault="00F12969">
      <w:pPr>
        <w:pStyle w:val="pj"/>
      </w:pPr>
      <w:r>
        <w:t>В целях повышения результативности науки и эффективного использования бюджетных средств во всех конкурсных документациях были обозначены четкие требования к компетенции научн</w:t>
      </w:r>
      <w:r>
        <w:t>ых руководителей, основанные на международных наукометрических показателях, равно как и к результатам научных исследований. Также впервые большое внимание уделено вопросам академической честности (антиплагиат) и научной этики.</w:t>
      </w:r>
    </w:p>
    <w:p w:rsidR="00000000" w:rsidRDefault="00F12969">
      <w:pPr>
        <w:pStyle w:val="pj"/>
      </w:pPr>
      <w:r>
        <w:t>В рамках Национальной подписк</w:t>
      </w:r>
      <w:r>
        <w:t>и научные организации и ОВПО Казахстана обеспечены бесплатным доступом к международным базам данных. В 2022 году 250 научных организаций и ОВПО пользовались базами данных Web of Science, Scopus и Science Direct. Среднее количество посещений в месяц превыша</w:t>
      </w:r>
      <w:r>
        <w:t>ет 100000. Также осуществляется поддержка 88 отечественных научных журналов.</w:t>
      </w:r>
    </w:p>
    <w:p w:rsidR="00000000" w:rsidRDefault="00F12969">
      <w:pPr>
        <w:pStyle w:val="pj"/>
      </w:pPr>
      <w:r>
        <w:t>По данным InCites, аналитического инструмента базы данных Web of Science Core Collection, количество публикаций Казахстана за 2019-2021 гг. составило 12200, а их доля составила 0,</w:t>
      </w:r>
      <w:r>
        <w:t>12% от общего количества публикаций в Web of Science Core Collection (Россия - 2,59%, Беларусь - 0,07%, Армения - 0,04%, Кыргызстан - 0,01%). Это позволило стране занять по данному показателю 76-е место в мировом рейтинге из 213 стран. Для сравнения: Росси</w:t>
      </w:r>
      <w:r>
        <w:t>я - 15 место; Беларусь - 87; Армения - 98; Кыргызстан - 133.</w:t>
      </w:r>
    </w:p>
    <w:p w:rsidR="00000000" w:rsidRDefault="00F12969">
      <w:pPr>
        <w:pStyle w:val="pj"/>
      </w:pPr>
      <w:r>
        <w:t>Нормализованная средняя цитируемость казахстанских публикаций составила 0,76 (ниже среднемирового уровня - 1,0). Для сравнения: наиболее высокий уровень данного показателя у Великобритании - 1,52</w:t>
      </w:r>
      <w:r>
        <w:t>. Научные труды Казахстана за 2019-2021 гг. представлены в 3708 изданиях, в том числе в 3123 журналах, из которых 2252 (72,1%) имеют импакт-фактор.</w:t>
      </w:r>
    </w:p>
    <w:p w:rsidR="00000000" w:rsidRDefault="00F12969">
      <w:pPr>
        <w:pStyle w:val="pj"/>
      </w:pPr>
      <w:r>
        <w:t>Одним из важных показателей результативности научно-технической деятельности ученых являются объекты интелле</w:t>
      </w:r>
      <w:r>
        <w:t>ктуальной собственности. Согласно данным Национального института интеллектуальной собственности в 2021 году подано 14 421 заявка на выдачу охранных документов.</w:t>
      </w:r>
    </w:p>
    <w:p w:rsidR="00000000" w:rsidRDefault="00F12969">
      <w:pPr>
        <w:pStyle w:val="pj"/>
      </w:pPr>
      <w:r>
        <w:t>По итогам оценки результативности научных и научно-технических проектов и программ 2022 года в р</w:t>
      </w:r>
      <w:r>
        <w:t>амках 2003 (493 - заключительные отчеты, 1468 - продолжающиеся исследования) реализованных и продолжающихся научных исследований грантового финансирования было опубликовано 3610 научных работ, получено 224 охранных документа и осуществлено 194 внедрений. В</w:t>
      </w:r>
      <w:r>
        <w:t xml:space="preserve"> рамках программно-целевого финансирования в 2022 году по реализованным 132 научно-техническим программам опубликовано 2132 научных работ, получено 100 охранных документов, осуществлено 200 внедрений.</w:t>
      </w:r>
    </w:p>
    <w:p w:rsidR="00000000" w:rsidRDefault="00F12969">
      <w:pPr>
        <w:pStyle w:val="pj"/>
      </w:pPr>
      <w:r>
        <w:t>В 2022 году для повышения привлекательности научных шко</w:t>
      </w:r>
      <w:r>
        <w:t>л в развитие исследовательского потенциала, а также повышения конкурентоспособности их участников подписаны договоры о научно-образовательном сотрудничестве между 11 университетами и научно-исследовательскими институтами о сотрудничестве по разным направле</w:t>
      </w:r>
      <w:r>
        <w:t xml:space="preserve">ниям подготовки кадров. Представители научно-исследовательских организаций привлекаются в качестве руководителей и ведут совместную научно-исследовательскую деятельность. НИИ начали принимать на научную стажировку магистрантов и докторантов, предоставлять </w:t>
      </w:r>
      <w:r>
        <w:t>свое научное оборудование для проведения научных исследований для магистрантов и докторантов.</w:t>
      </w:r>
    </w:p>
    <w:p w:rsidR="00000000" w:rsidRDefault="00F12969">
      <w:pPr>
        <w:pStyle w:val="pj"/>
      </w:pPr>
      <w:r>
        <w:t>В 2021-2022 годах проведено 23 конкурса на выполнение научных исследований, из которых 10 по МНВО (7 грантовых и 3 на программно-целевое финансирование), 13 отраслевыми государственными органами. В результате конкурсов МНВО реализуется 1507 проектов, по пр</w:t>
      </w:r>
      <w:r>
        <w:t>ограммно-целевому финансированию - 103 научно-технических программ.</w:t>
      </w:r>
    </w:p>
    <w:p w:rsidR="00000000" w:rsidRDefault="00F12969">
      <w:pPr>
        <w:pStyle w:val="pj"/>
      </w:pPr>
      <w:r>
        <w:t>В соответствии с Законом Республики Казахстан «О коммерциализации результатов научной и (или) научно-технической деятельности» (далее - Закон о коммерциализации), коммерциализация результа</w:t>
      </w:r>
      <w:r>
        <w:t>тов научной и (или) научно-технической деятельности (далее - РННТД) наряду с научной и образовательной деятельностью является приоритетным направлением деятельности научных организаций и ОВПО. С момента принятия этого закона проведены 3 конкурса, поддержан</w:t>
      </w:r>
      <w:r>
        <w:t>о более 150 проектов, создано более 140 производств, из них 15 проектов вышли на экспорт. На конец 2022 года доходы от продаж составили 26,5 млрд. тенге, в том числе экспортировано продукции на 465,5 млн тенге. В бюджет выплачено более 6 млрд. тенге в виде</w:t>
      </w:r>
      <w:r>
        <w:t xml:space="preserve"> налоговых платежей. Объем частного финансирования составил порядка 6,8 млрд. тенге. Рабочими местами обеспечены более 1400 человек.</w:t>
      </w:r>
    </w:p>
    <w:p w:rsidR="00000000" w:rsidRDefault="00F12969">
      <w:pPr>
        <w:pStyle w:val="pj"/>
      </w:pPr>
      <w:r>
        <w:t xml:space="preserve">В 2022 году проведен новый конкурс, в рамках которого подано 152 заявки, из них 134 прошли экспертизу. 72 проекта одобрены </w:t>
      </w:r>
      <w:r>
        <w:t>к финансированию по решению специализированного ННС по коммерциализации РННТД и заключено 68 договоров с грантополучателями (по остальным договора расторгнуты).</w:t>
      </w:r>
    </w:p>
    <w:p w:rsidR="00000000" w:rsidRDefault="00F12969">
      <w:pPr>
        <w:pStyle w:val="pj"/>
      </w:pPr>
      <w:r>
        <w:t xml:space="preserve">На сегодня в Казахстане зарегистрировано всего 820 контрактов на недропользование (в том числе </w:t>
      </w:r>
      <w:r>
        <w:t>278 - по разведке и/или добыче углеводородов и добыче урана и 542 - по твердым полезным ископаемым), из них 398 контрактов содержат обязательства по финансированию НИОКР (184 контракта по добыче углеводородного сырья и урана и 214 контрактов по добыче твер</w:t>
      </w:r>
      <w:r>
        <w:t>дых полезных ископаемых).</w:t>
      </w:r>
    </w:p>
    <w:p w:rsidR="00000000" w:rsidRDefault="00F12969">
      <w:pPr>
        <w:pStyle w:val="pj"/>
      </w:pPr>
      <w:r>
        <w:t>У четырех компаний-недропользователей (КазМунайГаз, Самрук-Энерго, Таукен-Самрук, Казатомпром) акционерного общества «ФНБ «Самрук-Қазына» имеются обязательства по финансированию научно-исследовательских, научно-технических и (или)</w:t>
      </w:r>
      <w:r>
        <w:t xml:space="preserve"> опытно-конструкторских работ в размере 1 % от ежегодных затрат на операции по добыче.</w:t>
      </w:r>
    </w:p>
    <w:p w:rsidR="00000000" w:rsidRDefault="00F12969">
      <w:pPr>
        <w:pStyle w:val="pj"/>
      </w:pPr>
      <w:r>
        <w:t>В SWOT - анализе по развитию науки, определены сильные и слабые стороны, а также существующие возможности и угрозы в сфере науки.</w:t>
      </w:r>
    </w:p>
    <w:p w:rsidR="00000000" w:rsidRDefault="00F12969">
      <w:pPr>
        <w:pStyle w:val="pj"/>
      </w:pPr>
      <w:r>
        <w:t>Сильные стороны:</w:t>
      </w:r>
    </w:p>
    <w:p w:rsidR="00000000" w:rsidRDefault="00F12969">
      <w:pPr>
        <w:pStyle w:val="pj"/>
      </w:pPr>
      <w:r>
        <w:t>1. Наличие научных шко</w:t>
      </w:r>
      <w:r>
        <w:t>л с глубокой историей и сильным научным потенциалом;</w:t>
      </w:r>
    </w:p>
    <w:p w:rsidR="00000000" w:rsidRDefault="00F12969">
      <w:pPr>
        <w:pStyle w:val="pj"/>
      </w:pPr>
      <w:r>
        <w:t>2. Множество новых правовых и стратегических инициатив и реформ для поддержки НИОКР;</w:t>
      </w:r>
    </w:p>
    <w:p w:rsidR="00000000" w:rsidRDefault="00F12969">
      <w:pPr>
        <w:pStyle w:val="pj"/>
      </w:pPr>
      <w:r>
        <w:t>3. Автоматизация процессов администрирования науки, в том числе прием конкурсных заявок на финансирование;</w:t>
      </w:r>
    </w:p>
    <w:p w:rsidR="00000000" w:rsidRDefault="00F12969">
      <w:pPr>
        <w:pStyle w:val="pj"/>
      </w:pPr>
      <w:r>
        <w:t>4. Предоста</w:t>
      </w:r>
      <w:r>
        <w:t>вление мер государственной поддержки на коммерциализацию результатов научных исследований.</w:t>
      </w:r>
    </w:p>
    <w:p w:rsidR="00000000" w:rsidRDefault="00F12969">
      <w:pPr>
        <w:pStyle w:val="pj"/>
      </w:pPr>
      <w:r>
        <w:t>Слабые стороны:</w:t>
      </w:r>
    </w:p>
    <w:p w:rsidR="00000000" w:rsidRDefault="00F12969">
      <w:pPr>
        <w:pStyle w:val="pj"/>
      </w:pPr>
      <w:r>
        <w:t>1. Неэффективная модель управления наукой;</w:t>
      </w:r>
    </w:p>
    <w:p w:rsidR="00000000" w:rsidRDefault="00F12969">
      <w:pPr>
        <w:pStyle w:val="pj"/>
      </w:pPr>
      <w:r>
        <w:t>2. Отсутствие в отраслях экономики системы определения технологических ориентиров и приоритетов;</w:t>
      </w:r>
    </w:p>
    <w:p w:rsidR="00000000" w:rsidRDefault="00F12969">
      <w:pPr>
        <w:pStyle w:val="pj"/>
      </w:pPr>
      <w:r>
        <w:t xml:space="preserve">3. У МИО </w:t>
      </w:r>
      <w:r>
        <w:t>нет компетенции по финансированию НИОКР, а также отсутствуют региональные подразделения по вопросам развития науки;</w:t>
      </w:r>
    </w:p>
    <w:p w:rsidR="00000000" w:rsidRDefault="00F12969">
      <w:pPr>
        <w:pStyle w:val="pj"/>
      </w:pPr>
      <w:r>
        <w:t>4. Низкий кадровый потенциал;</w:t>
      </w:r>
    </w:p>
    <w:p w:rsidR="00000000" w:rsidRDefault="00F12969">
      <w:pPr>
        <w:pStyle w:val="pj"/>
      </w:pPr>
      <w:r>
        <w:t>5. Низкий уровень публикационной активности;</w:t>
      </w:r>
    </w:p>
    <w:p w:rsidR="00000000" w:rsidRDefault="00F12969">
      <w:pPr>
        <w:pStyle w:val="pj"/>
      </w:pPr>
      <w:r>
        <w:t>6. Слабая патентная активность;</w:t>
      </w:r>
    </w:p>
    <w:p w:rsidR="00000000" w:rsidRDefault="00F12969">
      <w:pPr>
        <w:pStyle w:val="pj"/>
      </w:pPr>
      <w:r>
        <w:t xml:space="preserve">7. Неконкурентоспособная научная </w:t>
      </w:r>
      <w:r>
        <w:t>инфраструктура;</w:t>
      </w:r>
    </w:p>
    <w:p w:rsidR="00000000" w:rsidRDefault="00F12969">
      <w:pPr>
        <w:pStyle w:val="pj"/>
      </w:pPr>
      <w:r>
        <w:t>8. Слабая интеграция науки и образования;</w:t>
      </w:r>
    </w:p>
    <w:p w:rsidR="00000000" w:rsidRDefault="00F12969">
      <w:pPr>
        <w:pStyle w:val="pj"/>
      </w:pPr>
      <w:r>
        <w:t>9. Низкий уровень коммерциализации РННТД;</w:t>
      </w:r>
    </w:p>
    <w:p w:rsidR="00000000" w:rsidRDefault="00F12969">
      <w:pPr>
        <w:pStyle w:val="pj"/>
      </w:pPr>
      <w:r>
        <w:t>10. Низкий вклад науки в экономику (0,13% к ВВП).</w:t>
      </w:r>
    </w:p>
    <w:p w:rsidR="00000000" w:rsidRDefault="00F12969">
      <w:pPr>
        <w:pStyle w:val="pj"/>
      </w:pPr>
      <w:r>
        <w:t>Возможности:</w:t>
      </w:r>
    </w:p>
    <w:p w:rsidR="00000000" w:rsidRDefault="00F12969">
      <w:pPr>
        <w:pStyle w:val="pj"/>
      </w:pPr>
      <w:r>
        <w:t>1. Богатые природные ресурсы;</w:t>
      </w:r>
    </w:p>
    <w:p w:rsidR="00000000" w:rsidRDefault="00F12969">
      <w:pPr>
        <w:pStyle w:val="pj"/>
      </w:pPr>
      <w:r>
        <w:t>2. Обеспечение ученых бесплатным доступом к международным базам</w:t>
      </w:r>
      <w:r>
        <w:t xml:space="preserve"> данных;</w:t>
      </w:r>
    </w:p>
    <w:p w:rsidR="00000000" w:rsidRDefault="00F12969">
      <w:pPr>
        <w:pStyle w:val="pj"/>
      </w:pPr>
      <w:r>
        <w:t>3. Спрос со стороны регионов и предприятий на расширение сотрудничества с университетами;</w:t>
      </w:r>
    </w:p>
    <w:p w:rsidR="00000000" w:rsidRDefault="00F12969">
      <w:pPr>
        <w:pStyle w:val="pj"/>
      </w:pPr>
      <w:r>
        <w:t>4. Молодое население с международным опытом.</w:t>
      </w:r>
    </w:p>
    <w:p w:rsidR="00000000" w:rsidRDefault="00F12969">
      <w:pPr>
        <w:pStyle w:val="pj"/>
      </w:pPr>
      <w:r>
        <w:t>Угрозы:</w:t>
      </w:r>
    </w:p>
    <w:p w:rsidR="00000000" w:rsidRDefault="00F12969">
      <w:pPr>
        <w:pStyle w:val="pj"/>
      </w:pPr>
      <w:r>
        <w:t>1. Спад позиций казахстанской науки в мировых рейтингах;</w:t>
      </w:r>
    </w:p>
    <w:p w:rsidR="00000000" w:rsidRDefault="00F12969">
      <w:pPr>
        <w:pStyle w:val="pj"/>
      </w:pPr>
      <w:r>
        <w:t>2. Сокращение численности ученых;</w:t>
      </w:r>
    </w:p>
    <w:p w:rsidR="00000000" w:rsidRDefault="00F12969">
      <w:pPr>
        <w:pStyle w:val="pj"/>
      </w:pPr>
      <w:r>
        <w:t>3. Нестабильный и низкий уровень оплаты труда ученых и низкая привлекательность сферы науки;</w:t>
      </w:r>
    </w:p>
    <w:p w:rsidR="00000000" w:rsidRDefault="00F12969">
      <w:pPr>
        <w:pStyle w:val="pj"/>
      </w:pPr>
      <w:r>
        <w:t>4. Старение научных кадров;</w:t>
      </w:r>
    </w:p>
    <w:p w:rsidR="00000000" w:rsidRDefault="00F12969">
      <w:pPr>
        <w:pStyle w:val="pj"/>
      </w:pPr>
      <w:r>
        <w:t>5. Низкое качество подготовки научных кадров;</w:t>
      </w:r>
    </w:p>
    <w:p w:rsidR="00000000" w:rsidRDefault="00F12969">
      <w:pPr>
        <w:pStyle w:val="pj"/>
      </w:pPr>
      <w:r>
        <w:t>6. Технологическое отставание страны, казахстанских научных разработок от мировых техноло</w:t>
      </w:r>
      <w:r>
        <w:t>гий.</w:t>
      </w:r>
    </w:p>
    <w:p w:rsidR="00000000" w:rsidRDefault="00F12969">
      <w:pPr>
        <w:pStyle w:val="pj"/>
      </w:pPr>
      <w:r>
        <w:t>Перечисленные факторы привели к тому, что научная экосистема находится в отрыве от реальных потребностей индустрии и национальных задач, не обеспечена заказами от частного и государственного секторов. Доходы от передачи прав на объекты интеллектуально</w:t>
      </w:r>
      <w:r>
        <w:t>й собственности, проведения контрактных исследований, реализации инновационных проектов не обеспечивают финансовой стабильности и недостаточны для реинвестиций в инфраструктуру и человеческий капитал.</w:t>
      </w:r>
    </w:p>
    <w:p w:rsidR="00000000" w:rsidRDefault="00F12969">
      <w:pPr>
        <w:pStyle w:val="pj"/>
      </w:pPr>
      <w:r>
        <w:t xml:space="preserve">В результате, принимаемые меры и затрачиваемые ресурсы </w:t>
      </w:r>
      <w:r>
        <w:t>ключевых стейкхолдеров инновационного развития, таких как государственные органы, научное сообщество и крупные отраслевые предприятия, не синхронизированы, что не позволяет сформировать единые научно-технологические платформы, как это имеет место быть в на</w:t>
      </w:r>
      <w:r>
        <w:t>иболее инновационных странах мира.</w:t>
      </w:r>
    </w:p>
    <w:p w:rsidR="00000000" w:rsidRDefault="00F12969">
      <w:pPr>
        <w:pStyle w:val="pj"/>
      </w:pPr>
      <w:r>
        <w:t>Казахстан занимает слабые позиции в мировых рейтингах в сфере науки и инноваций. Например, в индексе инноваций (Global Innovation Index, GII) в 2022 году Казахстан с индексом 27 занимает 83 место из 132 стран. Данный инде</w:t>
      </w:r>
      <w:r>
        <w:t>кс складывается из 82 различных переменных, характеризующих инновационное развитие стран мира, и отражает широкое видение инноваций, включая политическую среду, образование, инфраструктуру и уровень развития бизнеса.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8" w:name="SUB300"/>
      <w:bookmarkEnd w:id="8"/>
      <w:r>
        <w:rPr>
          <w:rStyle w:val="s1"/>
        </w:rPr>
        <w:t>Раздел 3. Обзор международного опыт</w:t>
      </w:r>
      <w:r>
        <w:rPr>
          <w:rStyle w:val="s1"/>
        </w:rPr>
        <w:t>а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Высшее и послевузовское образование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Основными трендами высшего образования являются массификация, взаимодействие университетов и бизнеса с государством (тройная спираль), цифровизация, интернационализация, инициативы академического превосходства, повышение требований к качеству образовательн</w:t>
      </w:r>
      <w:r>
        <w:t>ых услуг и научных исследований университетов, ориентация на служение обществу, развитие корпоративного управления и академической свободы университетов.</w:t>
      </w:r>
    </w:p>
    <w:p w:rsidR="00000000" w:rsidRDefault="00F12969">
      <w:pPr>
        <w:pStyle w:val="pj"/>
      </w:pPr>
      <w:r>
        <w:t>Массификация обусловлена стремлением людей к устойчивости и благополучию, которые может предоставить в</w:t>
      </w:r>
      <w:r>
        <w:t>ысшее образование. В 2021 году в странах ОЭСР средний уровень безработицы для лиц с высшим образованием составлял 4%, тогда как для лиц с полным средним образованием он составлял 6% и 11% для лиц с уровнем ниже полного среднего образования. Работники, заня</w:t>
      </w:r>
      <w:r>
        <w:t>тые полный рабочий день, с высшим образованием зарабатывают в среднем примерно на 50% больше, чем работники с полным средним образованием.</w:t>
      </w:r>
    </w:p>
    <w:p w:rsidR="00000000" w:rsidRDefault="00F12969">
      <w:pPr>
        <w:pStyle w:val="pj"/>
      </w:pPr>
      <w:r>
        <w:t>В странах ОЭСР средняя доля 25-34-летних с высшим образованием увеличилась с 27% в 2000 г. до 48% в 2021 г. Высшее об</w:t>
      </w:r>
      <w:r>
        <w:t>разование является наиболее распространенным уровнем среди 25-34-летних и вскоре станет самым распространенным среди всех взрослых трудоспособного возраста в странах ОЭСР.</w:t>
      </w:r>
    </w:p>
    <w:p w:rsidR="00000000" w:rsidRDefault="00F12969">
      <w:pPr>
        <w:pStyle w:val="pj"/>
      </w:pPr>
      <w:r>
        <w:t>Массификации способствует наличие в мировой практике разных механизмов финансировани</w:t>
      </w:r>
      <w:r>
        <w:t>я платы за обучение: полное грантовое финансирование (Северная и Восточная Европа, Северная Африка и Центральная Азия); частичные гранты (Франция, Испания, Италия, Португалия); система студенческих кредитов (Колумбия, Австралия, Канада, США, Англия и Япони</w:t>
      </w:r>
      <w:r>
        <w:t>я); смешанный тип (в большинстве постсоветских стран).</w:t>
      </w:r>
    </w:p>
    <w:p w:rsidR="00000000" w:rsidRDefault="00F12969">
      <w:pPr>
        <w:pStyle w:val="pj"/>
      </w:pPr>
      <w:r>
        <w:t>Казахстан также находится в данном тренде. Количество студентов растет и создает демографическое давление на систему высшего образования. В этой связи, к уже имеющимся механизмам снижения нагрузки на г</w:t>
      </w:r>
      <w:r>
        <w:t>осударственный бюджет в данной концепции предусмотрены дифференциация грантов, льготное кредитование, внедрение единой солидарной образовательной системы, которые позволят минимизировать риски массификации.</w:t>
      </w:r>
    </w:p>
    <w:p w:rsidR="00000000" w:rsidRDefault="00F12969">
      <w:pPr>
        <w:pStyle w:val="pj"/>
      </w:pPr>
      <w:r>
        <w:t>Модель тройной спирали - система взаимодействия у</w:t>
      </w:r>
      <w:r>
        <w:t>ниверситетов, бизнеса и государства, стимулирующая инновации, создание новых рабочих мест и повышение конкурентоспособности в мировой экономике. Эта модель, основанная на финансовой поддержке исследований государством, налоговых льготах, совместной разрабо</w:t>
      </w:r>
      <w:r>
        <w:t>тке политики инноваций, стала ключевым фактором успеха Финляндии, Германии, Южной Кореи, Сингапура, Китая и др. в технологическом прогрессе и коммерциализации инноваций. Для развития казахстанской модели тройной спирали в данной концепции предусмотрены вов</w:t>
      </w:r>
      <w:r>
        <w:t>лечение бизнеса и работодателей в разработку образовательных программ, интеграция образования и исследований, создание в университетах технопарков, инжиниринговых центров, налоговые преференции для бизнеса, вовлеченного в исследования.</w:t>
      </w:r>
    </w:p>
    <w:p w:rsidR="00000000" w:rsidRDefault="00F12969">
      <w:pPr>
        <w:pStyle w:val="pj"/>
      </w:pPr>
      <w:r>
        <w:t>Цифровизация высшего</w:t>
      </w:r>
      <w:r>
        <w:t xml:space="preserve"> образования сопровождается: появлением виртуальных университетов (Южная Корея - Air and Correspondence High School; Ewha Womans University, Hanyang Cyber University and International Cyber University); внедрением цифровых платформ для повышения качества о</w:t>
      </w:r>
      <w:r>
        <w:t>бучения, административных процессов, включая онлайн-системы управления курсами, виртуальные классы и электронные книги; использование искусственного интеллекта и машинного обучения для персонализации обучения и предоставления студентам индивидуальной подде</w:t>
      </w:r>
      <w:r>
        <w:t>ржки; переход на онлайн и смешанное обучение, использование геймификации, интерактивности.</w:t>
      </w:r>
    </w:p>
    <w:p w:rsidR="00000000" w:rsidRDefault="00F12969">
      <w:pPr>
        <w:pStyle w:val="pj"/>
      </w:pPr>
      <w:r>
        <w:t>Следуя мировым императивам цифровизации, казахстанские ОВПО должны перейти к модели «smart-университетов» с цифровой экосистемой.</w:t>
      </w:r>
    </w:p>
    <w:p w:rsidR="00000000" w:rsidRDefault="00F12969">
      <w:pPr>
        <w:pStyle w:val="pj"/>
      </w:pPr>
      <w:r>
        <w:t>Интернационализация. По данным ЮНЕС</w:t>
      </w:r>
      <w:r>
        <w:t>КО, в 2021 году в мире было 6 361 963 иностранных студента (2016 - 5,1 млн.). По прогнозам к 2025 году их будет 8 млн. Рост количества иностранных студентов в унтверситетах является показателем привлекательности и качества высшего образования страны. Кроме</w:t>
      </w:r>
      <w:r>
        <w:t xml:space="preserve"> этого, многие государства создают условия для открытия у себя кампусов ведущих зарубежных университетов для расширения охвата и доступа местных студентов к лучшим программам и ресурсам. В 2020 году в мире насчитывалось 306 международных кампусов (Нью-Йорк</w:t>
      </w:r>
      <w:r>
        <w:t xml:space="preserve">ский университет в Абу-Даби, ОАЭ, Университет Дьюка в Куньшань, Китай, Университет Карнеги-Меллона, Имперский колледж Лондона в Дохе, Катар и др.). Помимо расширения доступа к зарубежному высшему образованию студентов, которые не имеют возможность учиться </w:t>
      </w:r>
      <w:r>
        <w:t>за границей, филиалы иностранных университетов повышают международную репутацию принимающего государства, делая его более привлекательным для инвестиций, туризма и высококвалифицированных кадров и создавая конкуренцию с местными университетами. В плане инт</w:t>
      </w:r>
      <w:r>
        <w:t>ернационализации казахстанской системе высшего образования предстоит увеличить долю иностранных студентов, преподавателей, открыть не менее 12 кампусов зарубежных университетов.</w:t>
      </w:r>
    </w:p>
    <w:p w:rsidR="00000000" w:rsidRDefault="00F12969">
      <w:pPr>
        <w:pStyle w:val="pj"/>
      </w:pPr>
      <w:r>
        <w:t>Достижение академического превосходства университетов ставит три основные стра</w:t>
      </w:r>
      <w:r>
        <w:t>тегические цели: участие в ведущих рейтингах университетов мира; ориентация на крупный бизнес и создание центров первоклассной науки и финансирование НИОКР; подготовку кадров под потребности рынка труда, в т.ч. будущие, и абсорбция новых знаний.</w:t>
      </w:r>
    </w:p>
    <w:p w:rsidR="00000000" w:rsidRDefault="00F12969">
      <w:pPr>
        <w:pStyle w:val="pj"/>
      </w:pPr>
      <w:r>
        <w:t>С 2000 год</w:t>
      </w:r>
      <w:r>
        <w:t>а в более чем 30 странах мира реализуется около 40 инициатив академического превосходства. В них инвестируются около 60 млрд долларов США в год. Например: программы национальных лидирующих научных центров KNOWs Польши в 2012 и 2014 годах; инициатива Intern</w:t>
      </w:r>
      <w:r>
        <w:t>ational Campus of Excellence в Испании в 2009 году; вступление Австралии в «глобальную рейтинговую гонку» в 2014 году (один австралийский университет должен был войти в топ-20 и, как можно больше, - в топ-100); Канадская инициатива исследовательского прево</w:t>
      </w:r>
      <w:r>
        <w:t>сходства (CERC); проект Double First Class Китая с 2017 года, в который входят 42 университета; российский проект 5-100, предусматривающий дополнительное государственное финансирование для университетов, демонстрирующих высокие результаты в рейтингах; Япон</w:t>
      </w:r>
      <w:r>
        <w:t>ская Top Global University Program (2014-2023), включающая планы занятия высоких позиций в мировых рейтингах университетов и приобщении японского общества к глобализации; Корейский комплекс программ BK21 PLUS (21 программа для ведущих университетов и студе</w:t>
      </w:r>
      <w:r>
        <w:t>нтов) по обновлению исследовательского потенциала университетов и подготовке специалистов мирового уровня и «Проект университета мирового класса» с концентрацией на третьей миссии университетов, как драйвера социально-экономического развития страны и регио</w:t>
      </w:r>
      <w:r>
        <w:t>на.</w:t>
      </w:r>
    </w:p>
    <w:p w:rsidR="00000000" w:rsidRDefault="00F12969">
      <w:pPr>
        <w:pStyle w:val="pj"/>
      </w:pPr>
      <w:r>
        <w:t>В рамках реализации академического превосходства планируется, что 15 ОВПО Казахстана будут отмечены в рейтинге QS-WUR, ТОП-700.</w:t>
      </w:r>
    </w:p>
    <w:p w:rsidR="00000000" w:rsidRDefault="00F12969">
      <w:pPr>
        <w:pStyle w:val="pj"/>
      </w:pPr>
      <w:r>
        <w:t>Качество работы ОВПО измеряется конкурентоспособностью выпускников на рынке. В мировой практике инструментами обеспечения ка</w:t>
      </w:r>
      <w:r>
        <w:t>чества служит система менеджмента качества самого университета, институциональная и специализированная аккредитация, сертификация выпускников. В Великобритании Кодекс качества высшего образования Агентства по обеспечению качества высшего образования (QAA),</w:t>
      </w:r>
      <w:r>
        <w:t xml:space="preserve"> является руководством по управлению академическим качеством и стандартами, самооценке образовательной деятельности ОВПО, по обеспечению качества образовательных программ и присваиваемых академических степеней. В США система оценки качества образования баз</w:t>
      </w:r>
      <w:r>
        <w:t>ируется на институциональной аккредитации (оценка деятельности университета в целом), специализированной аккредитации (образовательных программ), рейтинговой оценки, системе тестовой оценки знаний и способностей. При отсутствии в США центрального государст</w:t>
      </w:r>
      <w:r>
        <w:t>венного органа, контролирующего университеты, оценивание показателей качества осуществляют аккредитационные советы, в работе которых участвуют органы управления штатов и региональные ассоциации (объединения) лучших университетов. Поддержание качества в евр</w:t>
      </w:r>
      <w:r>
        <w:t xml:space="preserve">опейских университетах базируется на европейских стандартах и руководствах обеспечения качества высшего образования (ESG). Системы оценки качества высшего образования в мире во многом схожи. Основная роль в обеспечении качества образования отводится самим </w:t>
      </w:r>
      <w:r>
        <w:t>университетам, соответствию внутренней оценки стандартам внешней оценки, проведении аккредитации университетов и их образовательных программ, студенто-ориентированный подход в оценке качества образования.</w:t>
      </w:r>
    </w:p>
    <w:p w:rsidR="00000000" w:rsidRDefault="00F12969">
      <w:pPr>
        <w:pStyle w:val="pj"/>
      </w:pPr>
      <w:r>
        <w:t>Казахстан, подписав Болонскую декларацию, принял на</w:t>
      </w:r>
      <w:r>
        <w:t xml:space="preserve"> себя обязательства по использованию стандартов поддержания качества ESG.</w:t>
      </w:r>
    </w:p>
    <w:p w:rsidR="00000000" w:rsidRDefault="00F12969">
      <w:pPr>
        <w:pStyle w:val="pj"/>
      </w:pPr>
      <w:r>
        <w:t>Третья миссия университетов (социальная) в международной практике концентрируется на партнерстве университетов с предприятиями, организациями сферы услуг, местными исполнительными ор</w:t>
      </w:r>
      <w:r>
        <w:t>ганами, вовлечение молодежи в общественно-полезную деятельность и участие в социально-экономическом развитии региона.</w:t>
      </w:r>
    </w:p>
    <w:p w:rsidR="00000000" w:rsidRDefault="00F12969">
      <w:pPr>
        <w:pStyle w:val="pj"/>
      </w:pPr>
      <w:r>
        <w:t>Университеты Казахстана, следуя своей третьей миссии продолжат развитие волонтерского движения, реализацию социально-значимых проектов, обеспечение исследовательских и технологических разработок в регионе, оказание наукоемких услуг, выпуск инновационной пр</w:t>
      </w:r>
      <w:r>
        <w:t xml:space="preserve">одукции, участие обучающихся и сотрудников университетов в общественных и экспертных советах региона. А также сотрудничество с Ассоциациями, сообществами, неправительственными организациями (далее - НПО), развитие программ акселерации и наставничества для </w:t>
      </w:r>
      <w:r>
        <w:t>реализации стартапов и развития действующего бизнеса молодежи, реализация Концепции открытого университета.</w:t>
      </w:r>
    </w:p>
    <w:p w:rsidR="00000000" w:rsidRDefault="00F12969">
      <w:pPr>
        <w:pStyle w:val="pj"/>
      </w:pPr>
      <w:r>
        <w:t>В развитие корпоративного управления и академической свободы университетов интересен опыт США, где университеты имея высокую степень академической с</w:t>
      </w:r>
      <w:r>
        <w:t>вободы, доминируют и лидируют в мировых рейтингах. Высшее образование США сильно децентрализовано. Надзор государственных унииверситетов, а также контроль над их активами осуществляют независимые попечительские советы. Частные некоммерческие университеты у</w:t>
      </w:r>
      <w:r>
        <w:t>правляются попечительским советом, а частные коммерческие учебные заведения - корпоративным независимым академическим советом. Требования к органам управления определяются стандартами аккредитационных агентств. Роль федеральных органов ограничена расширени</w:t>
      </w:r>
      <w:r>
        <w:t>ем доступа к образованию (гранты, стипендии, займы), финансированием научных исследований и вопросами признания аккредитационных агентств. Частные университеты имеют гораздо большую автономию, чем государственные, но они должны работать строго в рамках нек</w:t>
      </w:r>
      <w:r>
        <w:t>оммерческих организаций.</w:t>
      </w:r>
    </w:p>
    <w:p w:rsidR="00000000" w:rsidRDefault="00F12969">
      <w:pPr>
        <w:pStyle w:val="pj"/>
      </w:pPr>
      <w:r>
        <w:t>Важным элементом корпоративной системы управления являются эндаумент-фонды (фонды целевого капитала), которые стали основой устойчивого финансирования науки и инноваций лучших университетов мира.</w:t>
      </w:r>
    </w:p>
    <w:p w:rsidR="00000000" w:rsidRDefault="00F12969">
      <w:pPr>
        <w:pStyle w:val="pj"/>
      </w:pPr>
      <w:r>
        <w:t>Сегодня размер эндаументов у 80 уни</w:t>
      </w:r>
      <w:r>
        <w:t>верситетов мира превышает миллиард долларов. Большинство - американские, несколько университетов Великобритании, Японии, Австралии, Сингапура. Основой развития эндаумент-фондов является гибкость и простота режима регулирования, налоговые преференции и силь</w:t>
      </w:r>
      <w:r>
        <w:t>ные филантропические традиции. Например, в Великобритании по данным Charities aid foundation, в 2020 г. сумма пожертвований составили $11,3 млрд, что намного ниже США, но значительно выше среднеевропейских показателей.</w:t>
      </w:r>
    </w:p>
    <w:p w:rsidR="00000000" w:rsidRDefault="00F12969">
      <w:pPr>
        <w:pStyle w:val="pj"/>
      </w:pPr>
      <w:r>
        <w:t>Во Франции, России действуют модели н</w:t>
      </w:r>
      <w:r>
        <w:t>ормативного регулирования, в рамках которой принимается отдельный закон по эндаумент-фондам. Во многих западных странах действуют различные инструменты налогового стимулирования пожертвований в эндаумент-фонды. Наиболее распространенным механизмом являются</w:t>
      </w:r>
      <w:r>
        <w:t xml:space="preserve"> вычеты из налоговой базы.</w:t>
      </w:r>
    </w:p>
    <w:p w:rsidR="00000000" w:rsidRDefault="00F12969">
      <w:pPr>
        <w:pStyle w:val="pj"/>
      </w:pPr>
      <w:r>
        <w:t>В Казахстане, с учетом мировой практики, в развитие корпоративного управления будет: проведено повышение квалификации членов советов директоров и корпоративных секретарей ОВПО; внесены изменения в Кодекс корпоративного управления</w:t>
      </w:r>
      <w:r>
        <w:t xml:space="preserve"> МНВО; пересмотрены Составы советов директоров с учетом эффективности их деятельности; усовершенствована работа эндаумент-фондов.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Обучение в течение всей жизни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Степень вовлеченности населения в непрерывное образование рассматривается как образовательна</w:t>
      </w:r>
      <w:r>
        <w:t>я парадигма и как показатель уровня экономического развития страны. Согласно данным ЮНЕСКО (2009 г.), увеличение средней продолжительности образования взрослого населения всего лишь на один год обуславливает увеличение экономического роста на 3,7%. Поэтому</w:t>
      </w:r>
      <w:r>
        <w:t xml:space="preserve"> Европейской комиссией (2016 г.) была принята программа, нацеленная на повышение навыков взрослого населения и их полное соответствие запросам рынка труда, развитие системы оценки, признания и сопоставимости навыков и квалификации, в том числе приобретенны</w:t>
      </w:r>
      <w:r>
        <w:t>х за пределами официальных учебных заведений, выявление востребованных навыков. В реализацию программы многие европейские страны приняли государственные меры по повышению охвата взрослых неформальным образованием. Например, в Швейцарии рост показателей охв</w:t>
      </w:r>
      <w:r>
        <w:t>ата (70%) обусловлен принятием закона об образовании взрослых, в рамках которого предусмотрено прямое финансирование обучения работающего населения в отраслях экономики. В Швеции увеличение охвата населения неформальным образованием (66%) стало возможным в</w:t>
      </w:r>
      <w:r>
        <w:t>следствие обучения мигрантов и беженцев и выделения государственных грантов, направленных на обучение языку и приобретение профессиональных квалификаций. Франция увеличила охват населения до 36% через развитие системы независимой оценки и признания квалифи</w:t>
      </w:r>
      <w:r>
        <w:t>каций, полученных на рабочем месте и путем самообразования. Человек может освобождаться от сдачи квалификационных экзаменов на основании наличия опыта. В США рост интереса к обучению в течение всей жизни связан с принятием закона о непрерывном образовании.</w:t>
      </w:r>
      <w:r>
        <w:t xml:space="preserve"> Закон был направлен на устранение пробелов в школьных знаниях у взрослого населения с низким уровнем доходов. Второй этап роста (от 8,9 до 59 %) является следствием уменьшения государственного финансирования на образование и увеличением количества желающи</w:t>
      </w:r>
      <w:r>
        <w:t>х получить высшее образование. Широкое развитие получило корпоративное обучение с формированием собственных образовательных центров и образовательных сетей. Так онлайн-обучение предлагается такими гигантами, как Facebook, Google и Microsoft.</w:t>
      </w:r>
    </w:p>
    <w:p w:rsidR="00000000" w:rsidRDefault="00F12969">
      <w:pPr>
        <w:pStyle w:val="pj"/>
      </w:pPr>
      <w:r>
        <w:t>Таким образом,</w:t>
      </w:r>
      <w:r>
        <w:t xml:space="preserve"> среди основных факторов, обеспечивших рост охвата взрослого населения во многих странах, можно выделить прямое финансирование государства программ обучения взрослых, создание системы непрерывного образования и признание результатов обучения, полученных за</w:t>
      </w:r>
      <w:r>
        <w:t xml:space="preserve"> пределами организаций образования. По этим трем направлениям будет развиваться система непрерывного образования до 2029 года.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Наука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Единой модели функционирования науки в мире нет. Но наибольший интерес представляют страны с сильными инновационными си</w:t>
      </w:r>
      <w:r>
        <w:t>стемами.</w:t>
      </w:r>
    </w:p>
    <w:p w:rsidR="00000000" w:rsidRDefault="00F12969">
      <w:pPr>
        <w:pStyle w:val="pj"/>
      </w:pPr>
      <w:r>
        <w:t>В США важным источником научно-технических знаний и основным каналом проведения прямой правительственной политики являются федеральные лаборатории (лаборатории по социальному предпринимательству Гарвардского и Стэндфордского университетов, NASA пр</w:t>
      </w:r>
      <w:r>
        <w:t>и Стэнфорде и др.). В США действует более 700 федеральных лабораторий. Еще один тип инновационного кластера создан на базе научно-технических парков (Кремниевая долина, Дорога 128 и другие), объединяющих университеты, исследовательские институты, лаборатор</w:t>
      </w:r>
      <w:r>
        <w:t>ии, которые обеспечивают доступ частным фирмам к инновациям, разработанным при поддержке государства. В США на долю корпораций приходится 65,5% всех расходов на научные исследования, большинство которых направляется в университеты. Функционируют две програ</w:t>
      </w:r>
      <w:r>
        <w:t>ммы: поддержки малого бизнеса в области инновационных исследований (Small Business Innovation Research Program, SBIR - из трех фаз: технико-экономическое обоснование и оценка коммерческого потенциала, проведение НИОКР, коммерциализация); поддержки трансфер</w:t>
      </w:r>
      <w:r>
        <w:t>а технологий среди малых компаний (Small Business Technology Transfer Program, STTR), которая создает возможности для партнерства между некоммерческими организациями (университетами, научно-исследовательскими институтами и т.д.) и малым бизнесом для их уча</w:t>
      </w:r>
      <w:r>
        <w:t>стия в трансфере технологий.</w:t>
      </w:r>
    </w:p>
    <w:p w:rsidR="00000000" w:rsidRDefault="00F12969">
      <w:pPr>
        <w:pStyle w:val="pj"/>
      </w:pPr>
      <w:r>
        <w:t xml:space="preserve">Несколько десятилетий Китай последовательно ведет политику по привлечению талантливых исследователей со всего мира, в первую очередь, из числа китайских ученых-эмигрантов, ранее покинувших страну. В результате привлечено более </w:t>
      </w:r>
      <w:r>
        <w:t xml:space="preserve">2 млн ученых. Разработаны механизмы поощрения развития инновационной деятельности. Законом «О налоге на прибыль предприятий» предусмотрена пониженная ставка налога на прибыль для компаний, относящихся к категории предприятий новых и высоких технологий. Ее </w:t>
      </w:r>
      <w:r>
        <w:t>размер - 15%, в то время как стандартная ставка составляет 25%. Для того, чтобы быть отнесенной к этой категории, компания должна затрачивать на проведение НИОКР определенную долю всех расходов, иметь в штате не менее 50% работников, занятых в инновационно</w:t>
      </w:r>
      <w:r>
        <w:t>й сфере, а также объем доходов от реализации высокотехнологичных услуг и товаров должен составлять не менее 50% всех доходов предприятия за год.</w:t>
      </w:r>
    </w:p>
    <w:p w:rsidR="00000000" w:rsidRDefault="00F12969">
      <w:pPr>
        <w:pStyle w:val="pj"/>
      </w:pPr>
      <w:r>
        <w:t>В Российской Федерации принимается ряд мер для обеспечения отечественной научной отрасли высококвалифицированны</w:t>
      </w:r>
      <w:r>
        <w:t>ми специалистами. В 2012 году Президентом был издан указ о доведении средних зарплат научных работников до 200% от средней зарплаты по региону. Эта мера помогла привлечь к профессии больше исследователей в возрасте до 39 лет. В рамках национального проекта</w:t>
      </w:r>
      <w:r>
        <w:t xml:space="preserve"> «Наука» предусмотрена задача по увеличению количества подготовленных высококвалифицированных кадров, обеспечению роста молодых исследователей, работающих по схеме полной занятости, до 25% к 2024 году. Запланировано создание научно-образовательных центров </w:t>
      </w:r>
      <w:r>
        <w:t>мирового уровня, включая международные математические центры и центры геномных исследований, создание передовой инфраструктуры научных исследований и разработок, установки класса «мегасайнс», обновление не менее 50% приборной базы ведущих организаций секто</w:t>
      </w:r>
      <w:r>
        <w:t>ра исследований и разработок.</w:t>
      </w:r>
    </w:p>
    <w:p w:rsidR="00000000" w:rsidRDefault="00F12969">
      <w:pPr>
        <w:pStyle w:val="pj"/>
      </w:pPr>
      <w:r>
        <w:t>Программа «Приоритет-2030» предусматривает формирование к 2030 году более 100 прогрессивных современных университетов - центров научно-технологического и социально-экономического развития страны. В рамках Программы «5-100» выр</w:t>
      </w:r>
      <w:r>
        <w:t>аботана система рекрутинга зарубежных ученых и российских обладателей степени доктора философии. Также запускаются программы мегагрантов по созданию современных лабораторий под руководством ведущих мировых ученых из числа граждан Российской Федерации, прож</w:t>
      </w:r>
      <w:r>
        <w:t>ивающих за рубежом. Реализуется Национальная технологическая инициатива по созданию условий для лидерства российских технологических компаний на новых высокотехнологичных рынках.</w:t>
      </w:r>
    </w:p>
    <w:p w:rsidR="00000000" w:rsidRDefault="00F12969">
      <w:pPr>
        <w:pStyle w:val="pj"/>
      </w:pPr>
      <w:r>
        <w:t>Великобритания для развития научных кадров и удержания талантов в научной сфе</w:t>
      </w:r>
      <w:r>
        <w:t>ре предоставляет стипендии для карьерного роста и развития в размере 900 млн фунтов стерлингов лидерам в области исследований и инноваций мирового уровня в британском бизнесе и академических кругах. В этой программе участвуют более 200 стипендиатов по всей</w:t>
      </w:r>
      <w:r>
        <w:t xml:space="preserve"> Великобритании.</w:t>
      </w:r>
    </w:p>
    <w:p w:rsidR="00000000" w:rsidRDefault="00F12969">
      <w:pPr>
        <w:pStyle w:val="pj"/>
      </w:pPr>
      <w:r>
        <w:t>Канада реализует Программу талантов («Talent program»), основная цель которой поддержать студентов и докторантов в развитии нового поколения исследователей и лидеров в обществе, академических кругах, а также в государственном, частном и не</w:t>
      </w:r>
      <w:r>
        <w:t>коммерческом секторах. Программа талантов способствует развитию исследовательских навыков и помогает в подготовке высококвалифицированных кадров в области социальных и гуманитарных наук.</w:t>
      </w:r>
    </w:p>
    <w:p w:rsidR="00000000" w:rsidRDefault="00F12969">
      <w:pPr>
        <w:pStyle w:val="pj"/>
      </w:pPr>
      <w:r>
        <w:t>В Сингапуре реализуется программа «A*STAR» по поддержке талантов в ст</w:t>
      </w:r>
      <w:r>
        <w:t>ране. Сингапур инвестирует в обучение местных талантов, привлекает иностранных граждан, в том числе для докторской/постдокторской подготовки. В результате более 2000 ученых вносят свой вклад в экосистему исследований, инноваций и предпринимательства Сингап</w:t>
      </w:r>
      <w:r>
        <w:t>ура.</w:t>
      </w:r>
    </w:p>
    <w:p w:rsidR="00000000" w:rsidRDefault="00F12969">
      <w:pPr>
        <w:pStyle w:val="pj"/>
      </w:pPr>
      <w:r>
        <w:t>В Германии более 2/3 средств, выделяемых на научные исследования и разработки, поступают из промышленного сектора и финансируются за счет частных инвестиций. В рамках инициативы «Научно-исследовательский кампус - государственно-частное партнерство для</w:t>
      </w:r>
      <w:r>
        <w:t xml:space="preserve"> инноваций» (Research Campus - Public-Private Partnership for Innovation, 2011) создано 9 исследовательских кампусов, рекомендованных независимым жюри, которые получают финансирование в размере до 2 млн евро в год в течение максимально 15 лет. Партнеры исс</w:t>
      </w:r>
      <w:r>
        <w:t>ледовательского кампуса должны профинансировать 50% бюджета проекта.</w:t>
      </w:r>
    </w:p>
    <w:p w:rsidR="00000000" w:rsidRDefault="00F12969">
      <w:pPr>
        <w:pStyle w:val="pj"/>
      </w:pPr>
      <w:r>
        <w:t>В Австралии налоговые льготы на НИОКР распространяются только на научно-исследовательскую деятельность, проводимую в Австралии. Компании с оборотом менее 20 млн австралийских долларов пол</w:t>
      </w:r>
      <w:r>
        <w:t>учают возмещаемый налоговый зачет, позволяющий получить денежные средства, если компании находятся в состоянии налогового убытка. Все остальные компании, имеющие право на возмещение, получают невозмещаемый налоговый зачет, позволяющий уменьшить размер нало</w:t>
      </w:r>
      <w:r>
        <w:t>га, который они платят.</w:t>
      </w:r>
    </w:p>
    <w:p w:rsidR="00000000" w:rsidRDefault="00F12969">
      <w:pPr>
        <w:pStyle w:val="pj"/>
      </w:pPr>
      <w:r>
        <w:t>В Южной Корее крупным корпорациям страны, начиная с 1960-х годов, удалось выйти на передовые технологические рубежи за счет «обратного инжиниринга» или освоения импортных технологий. Сегодня же в Корее фундаментальным исследования</w:t>
      </w:r>
      <w:r>
        <w:t>м придают статус национального приоритета. По данным ОЭСР сегодня на них приходится 15,3 % затрат на науку в стране.</w:t>
      </w:r>
    </w:p>
    <w:p w:rsidR="00000000" w:rsidRDefault="00F12969">
      <w:pPr>
        <w:pStyle w:val="pj"/>
      </w:pPr>
      <w:r>
        <w:t>В Израиле компаниям высокотехнологичного сектора оказывается поддержка через субсидирование научных исследований и разработок. Бюро Главног</w:t>
      </w:r>
      <w:r>
        <w:t>о ученого при Министерстве промышленности и торговли ежегодно выделяет около 400 млн долларов в качестве стипендий на исследования и разработку, что покрывает от 30% до 66% их стоимости. Около 100 млн долларов в год составляют компенсации министерства в ви</w:t>
      </w:r>
      <w:r>
        <w:t>де процентных отчислений при условии успешной реализации продукции.</w:t>
      </w:r>
    </w:p>
    <w:p w:rsidR="00000000" w:rsidRDefault="00F12969">
      <w:pPr>
        <w:pStyle w:val="pj"/>
      </w:pPr>
      <w:r>
        <w:t xml:space="preserve">В странах ОЭСР бизнес наряду с государством играет важную роль в развитии НИОКР. Около 70% от общего объема НИОКР выполняется частными или государственными предприятиями. Анализ экспертов </w:t>
      </w:r>
      <w:r>
        <w:t>ОЭСР, показал, что применение государством финансовых инструментов очень эффективно и способствует росту инвестиций в науку со стороны бизнеса. Так, 1 евро, потраченный государством на НИОКР (через налоговые льготы или прямую финансовую поддержку), привлек</w:t>
      </w:r>
      <w:r>
        <w:t>ает примерно 1,4 евро со стороны бизнеса.</w:t>
      </w:r>
    </w:p>
    <w:p w:rsidR="00000000" w:rsidRDefault="00F12969">
      <w:pPr>
        <w:pStyle w:val="pj"/>
      </w:pPr>
      <w:r>
        <w:t xml:space="preserve">В международной практике выделяются не менее девяти стадий развития инновационных технологий (так называемые «уровни готовности технологий»или TRL). Только после прохождения всех уровней должна наступить стадия </w:t>
      </w:r>
      <w:r>
        <w:t>полного коммерческого размещения технологии или продукта, проникновения на рынок.</w:t>
      </w:r>
    </w:p>
    <w:p w:rsidR="00000000" w:rsidRDefault="00F12969">
      <w:pPr>
        <w:pStyle w:val="pj"/>
      </w:pPr>
      <w:r>
        <w:t>Таким образом, исходя из опыта развитых стран, научно-технологическая политика Казахстана будет направлена на повышение внутреннего инновационного уровня, сокращение инноваци</w:t>
      </w:r>
      <w:r>
        <w:t>онного разрыва по отношению к мировым технологическим лидерам, наращивание абсорбционной способности казахстанских компаний в части получения новой внешней информации для использования в своих коммерческих целях, которая, в свою очередь, требует соответств</w:t>
      </w:r>
      <w:r>
        <w:t>ующего уровня развития собственной науки.</w:t>
      </w:r>
    </w:p>
    <w:p w:rsidR="00000000" w:rsidRDefault="00F12969">
      <w:pPr>
        <w:pStyle w:val="pj"/>
      </w:pPr>
      <w:r>
        <w:t>Международный опыт показывает, что формирование научно-технической политики начинается с внедрения системы научно-технологического прогнозирования. По ее итогам будут сформированы национальные карты технологически</w:t>
      </w:r>
      <w:r>
        <w:t>х задач и ключевых «критических» технологий, отраслевые и дорожные карты научно-технологического развития, на основе которых реализуются эффективные целевые технологические программы.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9" w:name="SUB400"/>
      <w:bookmarkEnd w:id="9"/>
      <w:r>
        <w:rPr>
          <w:rStyle w:val="s1"/>
        </w:rPr>
        <w:t>Раздел 4. Видение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Системе высшего образования и науке предстоит пр</w:t>
      </w:r>
      <w:r>
        <w:t>ойти очередной этап трансформации с акцентом на ключевые элементы, повышающие ее конкурентоспособность. Основной акцент сделан на дальнейшее эволюционное развитие имеющихся механизмов с учетом постоянного мониторинга и анализа, а также точечное усиление ме</w:t>
      </w:r>
      <w:r>
        <w:t>ждународным опытом.</w:t>
      </w:r>
    </w:p>
    <w:p w:rsidR="00000000" w:rsidRDefault="00F12969">
      <w:pPr>
        <w:pStyle w:val="pj"/>
      </w:pPr>
      <w:r>
        <w:t>Реализация политики развития высшего образования до 2029 года нацелена на обеспечение законодательной основы, автономии ОВПО, привлечения талантов в университеты и научные институты, повышения уровня знаний и компетенций, современными о</w:t>
      </w:r>
      <w:r>
        <w:t>бразовательными программами ОВПО, основанные на развивающихся технологиях и экономике будущего с учетом глобальных компетенций. Новый современный педагогический дизайн образовательного процесса с элементами цифровых технологий, с учетом современных вызовов</w:t>
      </w:r>
      <w:r>
        <w:t xml:space="preserve"> в системе высшего образования. Развитие академического превосходства университетов с созданием современных учебных и научных лабораторий, как фактор обеспечения наукоемкую экономику кадрами и развитие коммерциализации.</w:t>
      </w:r>
    </w:p>
    <w:p w:rsidR="00000000" w:rsidRDefault="00F12969">
      <w:pPr>
        <w:pStyle w:val="pj"/>
      </w:pPr>
      <w:r>
        <w:t>Функционирует система непрерывного о</w:t>
      </w:r>
      <w:r>
        <w:t>бразования, обеспечивающая охват населения страны формальным и неформальным образованием. Одним из ключевых инструментов системы — это механизмы признания результатов неформального образования для валидации результатов обучения, полученных в течение жизни,</w:t>
      </w:r>
      <w:r>
        <w:t xml:space="preserve"> а также введение накопительной системы (банка) кредитов и некредитного обучения для признания и подтверждения достижений обучения.</w:t>
      </w:r>
    </w:p>
    <w:p w:rsidR="00000000" w:rsidRDefault="00F12969">
      <w:pPr>
        <w:pStyle w:val="pj"/>
      </w:pPr>
      <w:r>
        <w:t>Для повышения глобальной конкурентоспособности казахстанской науки и ее вклада в решение прикладных проблем национального ур</w:t>
      </w:r>
      <w:r>
        <w:t>овня особое внимание уделено увеличению расходов на науку из всех источников в целях последующего достижения уровня финансирования научно-исследовательских, научно-технических и (или) опытно-конструкторских работ до 1 % от ВВП. Усовершенствована система уп</w:t>
      </w:r>
      <w:r>
        <w:t>равления науки с переходом на новую модель. Разработанный новый Закон Республики Казахстан «О науке и технологической политике» поспособствовало тесному диалогу между наукой и бизнес-сообществом в целях вовлечения наукоемких исследований в производственные</w:t>
      </w:r>
      <w:r>
        <w:t xml:space="preserve"> сектора экономики страны.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0" w:name="SUB500"/>
      <w:bookmarkEnd w:id="10"/>
      <w:r>
        <w:rPr>
          <w:rStyle w:val="s1"/>
        </w:rPr>
        <w:t>Раздел 5. Основные принципы и подходы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Основные принципы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Развитие системы высшего и непрерывного образования и науки основывается на следующих принципах:</w:t>
      </w:r>
    </w:p>
    <w:p w:rsidR="00000000" w:rsidRDefault="00F12969">
      <w:pPr>
        <w:pStyle w:val="pj"/>
      </w:pPr>
      <w:r>
        <w:t xml:space="preserve">Равенство прав всех на получение качественного высшего образования; </w:t>
      </w:r>
      <w:r>
        <w:t>доступность высшего образования для населения с учетом интеллектуального развития, психофизиологических и индивидуальных особенностей; непрерывность процесса образования, обеспечивающего преемственность его уровней; свободный выбор индивидуальной траектори</w:t>
      </w:r>
      <w:r>
        <w:t>и обучения и получение навыков и компетенций через непрерывное образование; мобильность трудовых ресурсов - возможность смены профиля деятельности и параллельного получения профессионального образования по различным направлениям; приоритетности научной и (</w:t>
      </w:r>
      <w:r>
        <w:t xml:space="preserve">или) научно-технической деятельности в целях повышения конкурентоспособности национальной экономики; прозрачности, объективности и равенства субъектов научной и (или) научно-технической деятельности при получении государственной поддержки; объективности и </w:t>
      </w:r>
      <w:r>
        <w:t>независимости экспертизы научных, научно-технических проектов и программ; интеграции науки, образования, бизнеса и производства; развития международного научного и научно-технического сотрудничества; стимулирования коммерциализации технологий в приоритетны</w:t>
      </w:r>
      <w:r>
        <w:t>х секторах экономики, поощрения и создания условий для участия субъектов частного предпринимательства в развитии научной, научно-технической и инновационной деятельности.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1" w:name="SUB501"/>
      <w:bookmarkEnd w:id="11"/>
      <w:r>
        <w:rPr>
          <w:rStyle w:val="s1"/>
        </w:rPr>
        <w:t>Основные подходы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Глава 1. Развитие высшего и послевузовского образования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Парагр</w:t>
      </w:r>
      <w:r>
        <w:rPr>
          <w:rStyle w:val="s1"/>
        </w:rPr>
        <w:t>аф 1. Доступность высшего и послевузовского образования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С целью обеспечения доступа к получению высшего образования ЕНТ будет совершенствован в части перехода на стандартизированный формат с использованием психометрических подходов к формированию тестовы</w:t>
      </w:r>
      <w:r>
        <w:t>х заданий и анализу результатов. Пилотный вариант ЕНТ апробирован в нескольких вузах и обсужден с общественностью и экспертами. Тестовые задания будут оценивать навыки высокого порядка: умение применять, рефлексировать, расширять, оценивать и анализировать</w:t>
      </w:r>
      <w:r>
        <w:t xml:space="preserve"> информацию.</w:t>
      </w:r>
    </w:p>
    <w:p w:rsidR="00000000" w:rsidRDefault="00F12969">
      <w:pPr>
        <w:pStyle w:val="pj"/>
      </w:pPr>
      <w:r>
        <w:t>Будет пересмотрена стоимость грантов с введением дифференциации (от 30 до 100%) в зависимости от результатов ЕНТ и иных показателей социльно-экономического статуса семьи абитуриента. Планируется предоставление возможности получения долгосрочны</w:t>
      </w:r>
      <w:r>
        <w:t>х льготных кредитов на оплату обучения в ОВПО под 2-3 % годовых.</w:t>
      </w:r>
    </w:p>
    <w:p w:rsidR="00000000" w:rsidRDefault="00F12969">
      <w:pPr>
        <w:pStyle w:val="pj"/>
      </w:pPr>
      <w:r>
        <w:t xml:space="preserve">Количество грантов до 2025 года увеличится на 50%. В результате не менее 75 тыс молодых казахстанцев получат государственную поддержку. К 2029 году стипендия студентов повысится в два раза с </w:t>
      </w:r>
      <w:r>
        <w:t>2026 года.</w:t>
      </w:r>
    </w:p>
    <w:p w:rsidR="00000000" w:rsidRDefault="00F12969">
      <w:pPr>
        <w:pStyle w:val="pj"/>
      </w:pPr>
      <w:r>
        <w:t>Будут увеличены стоимости грантов на подготовку магистрантов и PhD докторантов. До 5 тысяч грантов увеличится государственный образовательный заказ на подготовку научных кадров (докторов PhD). Кроме этого, начиная с 2023 года поэтапно планируетс</w:t>
      </w:r>
      <w:r>
        <w:t>я увеличение количества грантов на подготовку в резидентуре на 70%. В рамках интеграции ОВПО и НИИ на базе НИИ будет продолжена подготовка магистров и докторов PhD. Будет разработан единый Национальный вступительный экзамен в резидентуру.</w:t>
      </w:r>
    </w:p>
    <w:p w:rsidR="00000000" w:rsidRDefault="00F12969">
      <w:pPr>
        <w:pStyle w:val="pj"/>
      </w:pPr>
      <w:r>
        <w:t>В ОВПО будут созд</w:t>
      </w:r>
      <w:r>
        <w:t>аны условия для инклюзивного образования, развития индивидуальной образовательной траектории обучающихся с особыми образовательными потребностями. Кроме того, запланировано обеспечение инклюзивного образования с фокусом на предоставление необходимых ресурс</w:t>
      </w:r>
      <w:r>
        <w:t>ов и поддержку обучающихся не только с ограниченными возможностями, связанными с состоянием здоровья, но и связанными с социально-экономическим статусом, гендером, языком обучения (иностранные студенты) и др.</w:t>
      </w:r>
    </w:p>
    <w:p w:rsidR="00000000" w:rsidRDefault="00F12969">
      <w:pPr>
        <w:pStyle w:val="pj"/>
      </w:pPr>
      <w:r>
        <w:t>Будут предусмотрены нормы по перечислению средств, предусмотренных для обучения (образовательный грант), на специальный образовательный счет студента на законодательном уровне с целью повышения качества обучения, ответственности самих студентов и конкуренц</w:t>
      </w:r>
      <w:r>
        <w:t>ии между ОВПО.</w:t>
      </w:r>
    </w:p>
    <w:p w:rsidR="00000000" w:rsidRDefault="00F12969">
      <w:pPr>
        <w:pStyle w:val="pj"/>
      </w:pPr>
      <w:r>
        <w:t>Предполагается аккумулировать все финансовые средства, предоставляемых государством на единых образовательных счетах (далее - ЕОС). С этой целью будет внедрена Единая солидарная образовательная накопительная система «Келешек», которая предпо</w:t>
      </w:r>
      <w:r>
        <w:t>лагает совершенствование государственной образовательной накопительной системы (далее - ГОНС) с интеграцией механизма получения льготного образовательного кредита и дифференцированного гранта.</w:t>
      </w:r>
    </w:p>
    <w:p w:rsidR="00000000" w:rsidRDefault="00F12969">
      <w:pPr>
        <w:pStyle w:val="pj"/>
      </w:pPr>
      <w:r>
        <w:t xml:space="preserve">Интеграция ЕОС с «Социальным кошельком» позволит в полной мере </w:t>
      </w:r>
      <w:r>
        <w:t>обеспечить реализацию социальной поддержки молодых людей (от 3-х лет до получения первой специальности) со стороны государства. Средства ЕОС будут использоваться гражданами на оплату образовательных услуг и накопление собственных средств на получение образ</w:t>
      </w:r>
      <w:r>
        <w:t>ования (или жилья). При этом средства образовательного счета будут иметь строгое целевое назначение, как оплата образовательных услуг и приобретение жилья.</w:t>
      </w:r>
    </w:p>
    <w:p w:rsidR="00000000" w:rsidRDefault="00F12969">
      <w:pPr>
        <w:pStyle w:val="pj"/>
      </w:pPr>
      <w:r>
        <w:t>Будут выделены целевые гранты по техническим направлениям подготовки для поступающих из густонаселен</w:t>
      </w:r>
      <w:r>
        <w:t>ных регионов и регионов с большим разрывом в качестве образования в ведущие ОВПО страны.</w:t>
      </w:r>
    </w:p>
    <w:p w:rsidR="00000000" w:rsidRDefault="00F12969">
      <w:pPr>
        <w:pStyle w:val="pj"/>
      </w:pPr>
      <w:r>
        <w:t xml:space="preserve">В рамках международной стипендии «Болашак» будет обеспечен приоритет подготовки технических кадров, как в ведущих зарубежных университетах, так и в технических высших </w:t>
      </w:r>
      <w:r>
        <w:t>учебных заведениях СНГ.</w:t>
      </w:r>
    </w:p>
    <w:p w:rsidR="00000000" w:rsidRDefault="00F12969">
      <w:pPr>
        <w:pStyle w:val="pj"/>
      </w:pPr>
      <w:r>
        <w:t>В целях сохранения эмоционального благополучия студентов и работников ОВПО, создания благоприятного социально-психологического климата в университетах и оказания психологической поддержки обучающимся, будут совершенствованы психолог</w:t>
      </w:r>
      <w:r>
        <w:t>ические службы. Необходимо создать в ОВПО физическое и виртуальное пространство, учитывающее, в первую очередь, интересы и потребности студентов.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2" w:name="SUB5012"/>
      <w:bookmarkEnd w:id="12"/>
      <w:r>
        <w:rPr>
          <w:rStyle w:val="s1"/>
        </w:rPr>
        <w:t>Параграф 2. Опережающее кадровое обеспечение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В целом система подготовки специалистов должна перейти на м</w:t>
      </w:r>
      <w:r>
        <w:t>одель опережающего кадрового обеспечения.</w:t>
      </w:r>
    </w:p>
    <w:p w:rsidR="00000000" w:rsidRDefault="00F12969">
      <w:pPr>
        <w:pStyle w:val="pj"/>
      </w:pPr>
      <w:r>
        <w:t>Для этого будут консолидированы усилия государства, бизнеса и образования по опережающей подготовке кадров. Алгоритм будет включать:</w:t>
      </w:r>
    </w:p>
    <w:p w:rsidR="00000000" w:rsidRDefault="00F12969">
      <w:pPr>
        <w:pStyle w:val="pj"/>
      </w:pPr>
      <w:r>
        <w:t>1) современные форсайтные методы прогнозирования спроса в кадрах;</w:t>
      </w:r>
    </w:p>
    <w:p w:rsidR="00000000" w:rsidRDefault="00F12969">
      <w:pPr>
        <w:pStyle w:val="pj"/>
      </w:pPr>
      <w:r>
        <w:t xml:space="preserve">2) определение </w:t>
      </w:r>
      <w:r>
        <w:t>квалификационных требований;</w:t>
      </w:r>
    </w:p>
    <w:p w:rsidR="00000000" w:rsidRDefault="00F12969">
      <w:pPr>
        <w:pStyle w:val="pj"/>
      </w:pPr>
      <w:r>
        <w:t>3) обучение специалистов нового поколения.</w:t>
      </w:r>
    </w:p>
    <w:p w:rsidR="00000000" w:rsidRDefault="00F12969">
      <w:pPr>
        <w:pStyle w:val="pj"/>
      </w:pPr>
      <w:r>
        <w:t>Ключевым звеном в построении данной модели станут университеты. Для консолидации усилий будет определен ведущий ОВПО для каждого региона и отрасли страны.</w:t>
      </w:r>
    </w:p>
    <w:p w:rsidR="00000000" w:rsidRDefault="00F12969">
      <w:pPr>
        <w:pStyle w:val="pj"/>
      </w:pPr>
      <w:r>
        <w:t>Будет использован опыт создан</w:t>
      </w:r>
      <w:r>
        <w:t>ия Атласа новых профессий, в рамках которого будет продолжена разработка региональных стандартов по опережающей подготовке кадров. Будет расширена программа «Мамандығым - болашағым».</w:t>
      </w:r>
    </w:p>
    <w:p w:rsidR="00000000" w:rsidRDefault="00F12969">
      <w:pPr>
        <w:pStyle w:val="pj"/>
      </w:pPr>
      <w:r>
        <w:t>Продолжится работа по дальнейшему внедрению принципов ECTS в учебный проц</w:t>
      </w:r>
      <w:r>
        <w:t>есс и расширению академической свободы.</w:t>
      </w:r>
    </w:p>
    <w:p w:rsidR="00000000" w:rsidRDefault="00F12969">
      <w:pPr>
        <w:pStyle w:val="pj"/>
      </w:pPr>
      <w:r>
        <w:t>Обновление содержания образовательных программ и совершенствование «Модели выпускника университета» будут осуществляться с учетом ключевых компетенций и новых вызовов рынка труда.</w:t>
      </w:r>
    </w:p>
    <w:p w:rsidR="00000000" w:rsidRDefault="00F12969">
      <w:pPr>
        <w:pStyle w:val="pj"/>
      </w:pPr>
      <w:r>
        <w:t>Инновационные образовательные програ</w:t>
      </w:r>
      <w:r>
        <w:t>ммы будут разработаны на основе форсайт-исследований рынка труда и прогнозирования потребности в новых профессиях. Содержание высшего и (или) послевузовского образования будет ориентировано на разработку междисциплинарных и глобальных образовательных прогр</w:t>
      </w:r>
      <w:r>
        <w:t>амм совместно с зарубежными партнерами. Результаты обучения по таким программам позволят проходить международную профессиональную сертификацию.</w:t>
      </w:r>
    </w:p>
    <w:p w:rsidR="00000000" w:rsidRDefault="00F12969">
      <w:pPr>
        <w:pStyle w:val="pj"/>
      </w:pPr>
      <w:r>
        <w:t>Продолжится вовлечение представителей бизнеса и работодателей в разработку образовательных программ, а также инт</w:t>
      </w:r>
      <w:r>
        <w:t>еграция образовательного процесса с научной деятельностью. С целью приобретения опыта работы до завершения ОВПО и повышения качества трудоустройства выпускников будут расширены возможности дуального обучения, в том числе на базе работодателей.</w:t>
      </w:r>
    </w:p>
    <w:p w:rsidR="00000000" w:rsidRDefault="00F12969">
      <w:pPr>
        <w:pStyle w:val="pj"/>
      </w:pPr>
      <w:r>
        <w:t>Университеты</w:t>
      </w:r>
      <w:r>
        <w:t xml:space="preserve"> будут ориентированы на создание «апгрейд» центров, призванных поддерживать своих выпускников после окончания университетов.</w:t>
      </w:r>
    </w:p>
    <w:p w:rsidR="00000000" w:rsidRDefault="00F12969">
      <w:pPr>
        <w:pStyle w:val="pj"/>
      </w:pPr>
      <w:r>
        <w:t>Продолжится работа по расширению участия работодателей, представителей бизнес-структур, профессиональных и общественных объединений</w:t>
      </w:r>
      <w:r>
        <w:t xml:space="preserve"> в советах директоров ОВПО. Продолжится работа по внедрению принципов корпоративного управления. Будут внесены изменения в Кодекс корпоративного управления, пересмотрены составы советов директоров. Функции риск-менеджмента войдут в основу реализации страте</w:t>
      </w:r>
      <w:r>
        <w:t>гических и операционных задач ОВПО.</w:t>
      </w:r>
    </w:p>
    <w:p w:rsidR="00000000" w:rsidRDefault="00F12969">
      <w:pPr>
        <w:pStyle w:val="pj"/>
      </w:pPr>
      <w:r>
        <w:t>Важно выстраивание институциональной политики ОВПО по управлению человеческими ресурсами и талантами. Будет создан кадровый резерв и система подготовки топ-менеджмента в ОВПО. В сфере управления ОВПО будут созданы широки</w:t>
      </w:r>
      <w:r>
        <w:t>е карьерные перспективы для молодых талантливых специалистов и менеджеров. ОВПО продолжат работу по переходу к новой системе должностей согласно международным стандартам, новой модели штатного расписания, повышения квалификации ППС. С 2026 года будет повыш</w:t>
      </w:r>
      <w:r>
        <w:t>ена зарплата преподавателей высших учебных заведений.</w:t>
      </w:r>
    </w:p>
    <w:p w:rsidR="00000000" w:rsidRDefault="00F12969">
      <w:pPr>
        <w:pStyle w:val="pj"/>
      </w:pPr>
      <w:r>
        <w:t>В рамках проекта «Комфортная школа» будут подготовлены учителя новой формации для школ будущего. Основой подготовки педагогов новой формации будет укрепление научного потенциала через развитие научно-пе</w:t>
      </w:r>
      <w:r>
        <w:t>дагогических школ на базе педагогических ОВПО и профилизацию исследовательской деятельности в образовании. Будут актуализированы образовательные программы согласно новым моделям школ. Для развития исследовательских компетенций у будущих учителей будут введ</w:t>
      </w:r>
      <w:r>
        <w:t>ены дисциплины «Исследование в действии», «Методы исследований и анализа данных в образовании».</w:t>
      </w:r>
    </w:p>
    <w:p w:rsidR="00000000" w:rsidRDefault="00F12969">
      <w:pPr>
        <w:pStyle w:val="pj"/>
      </w:pPr>
      <w:r>
        <w:t>Будут применены такие инновационные методы обучения, как геймификация, метод перевернутого класса, проблемного и проектного обучения, фасилитации и дизайн мышле</w:t>
      </w:r>
      <w:r>
        <w:t>ния в обучении и др. Для предотвращения дефицита в педагогических кадрах и обеспечения альтернативного входа в профессию педагога реализуются программы педагогической переподготовки. Данный механизм будет совершенствован с введением критериев отбора и пере</w:t>
      </w:r>
      <w:r>
        <w:t>смотра содержания программ.</w:t>
      </w:r>
    </w:p>
    <w:p w:rsidR="00000000" w:rsidRDefault="00F12969">
      <w:pPr>
        <w:pStyle w:val="pj"/>
      </w:pPr>
      <w:r>
        <w:t>Будет принят стандарт аккредитации педагогических университетов и других ОВПО в части подготовки педагогов на основании профессионального стандарта «Педагог». На основе данного стандарта аккредитационные агентства будут разрабат</w:t>
      </w:r>
      <w:r>
        <w:t>ывать свои стандарты для аккредитации педагогических университетов и образовательных программ подготовки учителей, а педагогические ОВПО, реализующие образовательные программы по педагогическому направлению, создают систему внутреннего обеспечения качества</w:t>
      </w:r>
      <w:r>
        <w:t xml:space="preserve"> в соответствии с ним.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3" w:name="SUB5013"/>
      <w:bookmarkEnd w:id="13"/>
      <w:r>
        <w:rPr>
          <w:rStyle w:val="s1"/>
        </w:rPr>
        <w:t>Параграф 3. Развитие инфраструктуры и цифровой архитектуры высшего образования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Предполагается строительство студенческих общежитий, в том числе за счет привлечения средств частных инвесторов. Для реализации данной цели МИО областей, городов республиканского значения и столицы предоставят земельные участки или право аренды земельных у</w:t>
      </w:r>
      <w:r>
        <w:t>частков, находящихся в государственной собственности и не предоставленных в землепользование, без проведения торгов (конкурсов, аукционов) в порядке, предусмотренном Земельным кодексом Республики Казахстан.</w:t>
      </w:r>
    </w:p>
    <w:p w:rsidR="00000000" w:rsidRDefault="00F12969">
      <w:pPr>
        <w:pStyle w:val="pj"/>
      </w:pPr>
      <w:r>
        <w:t>До 2029 года планируется введение 70 тыс новых ко</w:t>
      </w:r>
      <w:r>
        <w:t>йко-мест в общежитиях ОВПО. Будет проработана возможность субсидирования затрат на проживание в рамках размещения государственного заказа на обеспечение студентов, магистрантов и докторантов организаций высшего и (или) послевузовского образования местами в</w:t>
      </w:r>
      <w:r>
        <w:t xml:space="preserve"> общежитиях.</w:t>
      </w:r>
    </w:p>
    <w:p w:rsidR="00000000" w:rsidRDefault="00F12969">
      <w:pPr>
        <w:pStyle w:val="pj"/>
      </w:pPr>
      <w:r>
        <w:t>Принимая во внимание, что иногородние студенты, магистранты, докторанты организаций высшего и (или) послевузовского образования, нуждающиеся в общежитиях являются социально уязвимой категорией обучающихся, будет проработана возможность субсиди</w:t>
      </w:r>
      <w:r>
        <w:t>рования их затрат на проживание. Данная мера, не только снизит финансовую нагрузку на обучающихся, но и существенно стимулирует участие частных инвестиций в строительство студенческих общежитий.</w:t>
      </w:r>
    </w:p>
    <w:p w:rsidR="00000000" w:rsidRDefault="00F12969">
      <w:pPr>
        <w:pStyle w:val="pj"/>
      </w:pPr>
      <w:r>
        <w:t xml:space="preserve">В целях развития и укрепления инфраструктуры ОВПО с участием </w:t>
      </w:r>
      <w:r>
        <w:t>государства в уставном капитале не менее 50 процентов, предусматривается консолидация государства в виде мер государственной поддержки, вышеуказанных ОВПО и частного партнера в рамках совершенствования механизма государственного-частного партнерства (далее</w:t>
      </w:r>
      <w:r>
        <w:t xml:space="preserve"> - ГЧП) с ОВПО и строительными компаниями для решения проблемы обеспечения обучающихся общежитиями.</w:t>
      </w:r>
    </w:p>
    <w:p w:rsidR="00000000" w:rsidRDefault="00F12969">
      <w:pPr>
        <w:pStyle w:val="pj"/>
      </w:pPr>
      <w:r>
        <w:t>В настоящей Концепции предусматриваются следующие базовые параметры проектов ГЧП по строительству общежитий для проживания студентов, магистрантов и доктора</w:t>
      </w:r>
      <w:r>
        <w:t>нтов ОВПО:</w:t>
      </w:r>
    </w:p>
    <w:p w:rsidR="00000000" w:rsidRDefault="00F12969">
      <w:pPr>
        <w:pStyle w:val="pj"/>
      </w:pPr>
      <w:r>
        <w:t>- обеспечение введения новых мест в общежитиях для студентов, магистрантов и докторантов ОВПО;</w:t>
      </w:r>
    </w:p>
    <w:p w:rsidR="00000000" w:rsidRDefault="00F12969">
      <w:pPr>
        <w:pStyle w:val="pj"/>
      </w:pPr>
      <w:r>
        <w:t>- расширение применения механизма ГЧП в развитии инфраструктуры в сфере высшего и послевузовского образования, объединению ресурсов ОВПО с участием го</w:t>
      </w:r>
      <w:r>
        <w:t xml:space="preserve">сударства и (или) уполномоченного органа соответствующей отрасли и (или) местного исполнительного органа и частного партнера для развития инфраструктуры в сфере высшего и послевузовского образования и улучшению условий проживания студентов, магистрантов и </w:t>
      </w:r>
      <w:r>
        <w:t>докторантов ОВПО;</w:t>
      </w:r>
    </w:p>
    <w:p w:rsidR="00000000" w:rsidRDefault="00F12969">
      <w:pPr>
        <w:pStyle w:val="pj"/>
      </w:pPr>
      <w:r>
        <w:t>- софинансирование в размере не более 30% от сметной стоимости строительства общежития за счет средств ОВПО и (или) уполномоченного органа соответствующей отрасли и (или) местного исполнительного органа, а также выплаты в рамках размещени</w:t>
      </w:r>
      <w:r>
        <w:t>я государственного заказа на обеспечение студентов, магистрантов и докторантов ОВПО местами в общежитиях в соответствии с законодательством Республики Казахстан и договором ГЧП;</w:t>
      </w:r>
    </w:p>
    <w:p w:rsidR="00000000" w:rsidRDefault="00F12969">
      <w:pPr>
        <w:pStyle w:val="pj"/>
      </w:pPr>
      <w:r>
        <w:t>- предоставление частному партнеру права временного безвозмездного землепользо</w:t>
      </w:r>
      <w:r>
        <w:t>вания на земельный участок и подведение соответствующей инженерно-коммуникационной инфраструктуры к объекту ГЧП, в случае необходимости, а также иные меры государственной поддержки в соответствии с законодательством Республики Казахстан;</w:t>
      </w:r>
    </w:p>
    <w:p w:rsidR="00000000" w:rsidRDefault="00F12969">
      <w:pPr>
        <w:pStyle w:val="pj"/>
      </w:pPr>
      <w:r>
        <w:t>- порядок определе</w:t>
      </w:r>
      <w:r>
        <w:t>ния частного партнера и заключения с ним договора ГЧП: в соответствии с актом, принятым уполномоченным органом в области высшего образования в установленном законодательством Республики Казахстан порядке.</w:t>
      </w:r>
    </w:p>
    <w:p w:rsidR="00000000" w:rsidRDefault="00F12969">
      <w:pPr>
        <w:pStyle w:val="pj"/>
      </w:pPr>
      <w:r>
        <w:t>В целях сокращения нехватки аудиторных мест будет о</w:t>
      </w:r>
      <w:r>
        <w:t>беспечено строительство учебных корпусов организаций высшего и (или) послевузовского образования, в том числе за счет привлечения частных инвестиций посредством программного ГЧП. Для этого предусматривается:</w:t>
      </w:r>
    </w:p>
    <w:p w:rsidR="00000000" w:rsidRDefault="00F12969">
      <w:pPr>
        <w:pStyle w:val="pj"/>
      </w:pPr>
      <w:r>
        <w:t>1) применение заданий на проектирование, являюще</w:t>
      </w:r>
      <w:r>
        <w:t>гося основой для разработки ПСД с учетом количественных и качественных показателей характеристик объекта ГЧП;</w:t>
      </w:r>
    </w:p>
    <w:p w:rsidR="00000000" w:rsidRDefault="00F12969">
      <w:pPr>
        <w:pStyle w:val="pj"/>
      </w:pPr>
      <w:r>
        <w:t>2) применение следующих базовых параметров проектов ГЧП по введению новых аудиторных мест в ОВПО:</w:t>
      </w:r>
    </w:p>
    <w:p w:rsidR="00000000" w:rsidRDefault="00F12969">
      <w:pPr>
        <w:pStyle w:val="pj"/>
      </w:pPr>
      <w:r>
        <w:t>- обеспечение введения новых аудиторных мест в О</w:t>
      </w:r>
      <w:r>
        <w:t>ВПО, с проектной мощностью не менее 100 аудиторных мест;</w:t>
      </w:r>
    </w:p>
    <w:p w:rsidR="00000000" w:rsidRDefault="00F12969">
      <w:pPr>
        <w:pStyle w:val="pj"/>
      </w:pPr>
      <w:r>
        <w:t>- применение механизма ГЧП в развитии инфраструктуры в сфере высшего и послевузовского образования, объединению ресурсов ОВПО с участием государства и (или) уполномоченного органа соответствующей отр</w:t>
      </w:r>
      <w:r>
        <w:t>асли и (или) местного исполнительного органа и частного партнера для развития инфраструктуры в сфере высшего и послевузовского образования и улучшение условий обучения студентов, магистрантов и докторантов ОВПО;</w:t>
      </w:r>
    </w:p>
    <w:p w:rsidR="00000000" w:rsidRDefault="00F12969">
      <w:pPr>
        <w:pStyle w:val="pj"/>
      </w:pPr>
      <w:r>
        <w:t>- софинансирование в размере не более 30% от</w:t>
      </w:r>
      <w:r>
        <w:t xml:space="preserve"> сметной стоимости строительства объекта ГЧП (новые аудиторные места в ОВПО) за счет средств ОВПО и (или) уполномоченного органа соответствующей отрасли и (или) местного исполнительного органа, а также выплаты в рамках размещения государственного образоват</w:t>
      </w:r>
      <w:r>
        <w:t>ельного заказа на подготовку кадров с высшим и послевузовским образованием в соответствии с законодательством Республики Казахстан и договором ГЧП;</w:t>
      </w:r>
    </w:p>
    <w:p w:rsidR="00000000" w:rsidRDefault="00F12969">
      <w:pPr>
        <w:pStyle w:val="pj"/>
      </w:pPr>
      <w:r>
        <w:t>- предоставление частному партнеру права временного безвозмездного землепользования на земельный участок и п</w:t>
      </w:r>
      <w:r>
        <w:t>одведение соответствующей инженерно-коммуникационной инфраструктуры к объекту ГЧП, в случае необходимости, а также иные меры государственной поддержки в соответствии с действующим законодательством Республики Казахстан.</w:t>
      </w:r>
    </w:p>
    <w:p w:rsidR="00000000" w:rsidRDefault="00F12969">
      <w:pPr>
        <w:pStyle w:val="pj"/>
      </w:pPr>
      <w:r>
        <w:t>- в соответствии с актом, принятым у</w:t>
      </w:r>
      <w:r>
        <w:t>полномоченным органом в области высшего образования в порядке установленном законодательством Республики Казахстан.</w:t>
      </w:r>
    </w:p>
    <w:p w:rsidR="00000000" w:rsidRDefault="00F12969">
      <w:pPr>
        <w:pStyle w:val="pj"/>
      </w:pPr>
      <w:r>
        <w:t xml:space="preserve">С целью формирования современной академической и исследовательской экосистемы ОВПО, интегрированной в национальный и региональный контекст, </w:t>
      </w:r>
      <w:r>
        <w:t>будут созданы Центры академического превосходства на базе 15 региональных и 5 педагогических университетов.</w:t>
      </w:r>
    </w:p>
    <w:p w:rsidR="00000000" w:rsidRDefault="00F12969">
      <w:pPr>
        <w:pStyle w:val="pj"/>
      </w:pPr>
      <w:r>
        <w:t>Будет проработан вопрос создания академического городка в г. Қонаев с инновационным центром, нового современного университета, а также открытия фили</w:t>
      </w:r>
      <w:r>
        <w:t>алов казахстанских ОВПО и колледжей.</w:t>
      </w:r>
    </w:p>
    <w:p w:rsidR="00000000" w:rsidRDefault="00F12969">
      <w:pPr>
        <w:pStyle w:val="pj"/>
      </w:pPr>
      <w:r>
        <w:t xml:space="preserve">Будут построены новые кампусы для флагманов среди казахстанских ОВПО «ЕНУ-град» для Евразийского национального университета имени Л. Гумилева, «КазНУ-град» для Казахского национального университета имени аль-Фараби. На </w:t>
      </w:r>
      <w:r>
        <w:t>базе Казахского национального исследовательского технического университета имени К. Сатпаева будет создан научно-исследовательский хаб, ориентированный на проведение передовых исследований.</w:t>
      </w:r>
    </w:p>
    <w:p w:rsidR="00000000" w:rsidRDefault="00F12969">
      <w:pPr>
        <w:pStyle w:val="pj"/>
      </w:pPr>
      <w:r>
        <w:t>Продолжится трансформация Южно-Казахстанского университета имени М</w:t>
      </w:r>
      <w:r>
        <w:t>. Ауэзова в исследовательский университет, обеспечивающий интеграцию науки, бизнеса и производства. Атырауский университет нефти и газа имени С. Утебаева планируется преобразовать в индустриальный университет.</w:t>
      </w:r>
    </w:p>
    <w:p w:rsidR="00000000" w:rsidRDefault="00F12969">
      <w:pPr>
        <w:pStyle w:val="pj"/>
      </w:pPr>
      <w:r>
        <w:t>ОВПО перейдут к модели «smart-университетов» с</w:t>
      </w:r>
      <w:r>
        <w:t xml:space="preserve"> цифровой экосистемой. Это предусматривает формирование цифрового профиля студента, то есть траекторию его обучения и учебные достижения, развитие цифровых сервисов EdTech, оптимизацию процессов в соответствии с передовыми трендами цифровизации.</w:t>
      </w:r>
    </w:p>
    <w:p w:rsidR="00000000" w:rsidRDefault="00F12969">
      <w:pPr>
        <w:pStyle w:val="pj"/>
      </w:pPr>
      <w:r>
        <w:t>Цифровая а</w:t>
      </w:r>
      <w:r>
        <w:t>рхитектура ОВПО будет состоять из совокупности инфраструктуры, приложений и технологий, которые используются для поддержки образовательного процесса, управления учебными материалами, административных процессов, взаимодействия студентов и преподавателей и д</w:t>
      </w:r>
      <w:r>
        <w:t>ругих аспектов деятельности ОВПО.</w:t>
      </w:r>
    </w:p>
    <w:p w:rsidR="00000000" w:rsidRDefault="00F12969">
      <w:pPr>
        <w:pStyle w:val="pj"/>
      </w:pPr>
      <w:r>
        <w:t>Создание цифровых кампусов является одним из инструментов, которые используются для развития цифровой архитектуры ОВПО. Цифровой кампус будет создан путем внедрения онлайн-платформы, которая обеспечит доступ к различным ре</w:t>
      </w:r>
      <w:r>
        <w:t>сурсам ОВПО, таким как расписание занятий, учебные материалы, библиотечные ресурсы, интерактивные курсы и т.д.</w:t>
      </w:r>
    </w:p>
    <w:p w:rsidR="00000000" w:rsidRDefault="00F12969">
      <w:pPr>
        <w:pStyle w:val="pj"/>
      </w:pPr>
      <w:r>
        <w:t>Приоритетной задачей станет цифровая трансформация библиотек и их систем, использование платформ открытого образования в общем процессе (Open Uni</w:t>
      </w:r>
      <w:r>
        <w:t>versity, Coursera и др.), перевод бизнес-процессов в цифровой формат. Цифровые компетенции станут обязательным элементом всех образовательных и профессиональных стандартов.</w:t>
      </w:r>
    </w:p>
    <w:p w:rsidR="00000000" w:rsidRDefault="00F12969">
      <w:pPr>
        <w:pStyle w:val="pj"/>
      </w:pPr>
      <w:r>
        <w:t>Будет запущен проект «Coursera» - қазақ тілінде» и перевод курсов международной пла</w:t>
      </w:r>
      <w:r>
        <w:t>тформы Coursera на казахский язык. Будет внедрен реальный механизм для перезачета студентам кредитов, освоенных через онлайн курсы.</w:t>
      </w:r>
    </w:p>
    <w:p w:rsidR="00000000" w:rsidRDefault="00F12969">
      <w:pPr>
        <w:pStyle w:val="pj"/>
      </w:pPr>
      <w:r>
        <w:t>Будет внедрен проект по трансформации пилотных ОВПО к в цифровые университеты совместно с международными партнерами. Будут созданы пилотные модели цифрового университета. Образовательные программы будут направлены на подготовку кадров, обладающих новыми на</w:t>
      </w:r>
      <w:r>
        <w:t>выками в области проектирования, администрирования и тестирования, с учетом развития навыков кодирования.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4" w:name="SUB5014"/>
      <w:bookmarkEnd w:id="14"/>
      <w:r>
        <w:rPr>
          <w:rStyle w:val="s1"/>
        </w:rPr>
        <w:t>Параграф 4. Интернационализация высшего и послевузовского образования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 xml:space="preserve">В целях повышения привлекательности высшего и послевузовского образования </w:t>
      </w:r>
      <w:r>
        <w:t>и позиционирования казахстанских ОВПО на международном образовательном пространстве продолжится реализация Стратегии интернационализации, включающей создание благоприятных условий для обучения (инфраструктура, гранты, стипендии и др.), механизмы информиров</w:t>
      </w:r>
      <w:r>
        <w:t>ания, упрощение получения студенческой визы.</w:t>
      </w:r>
    </w:p>
    <w:p w:rsidR="00000000" w:rsidRDefault="00F12969">
      <w:pPr>
        <w:pStyle w:val="pj"/>
      </w:pPr>
      <w:r>
        <w:t>Для расширения экспортных возможностей казахстанских ОВПО будут приняты меры по открытию филиалов за рубежом. Для привлечения талантливой иностранной молодежи продолжится реализация стипендиальной программы.</w:t>
      </w:r>
    </w:p>
    <w:p w:rsidR="00000000" w:rsidRDefault="00F12969">
      <w:pPr>
        <w:pStyle w:val="pj"/>
      </w:pPr>
      <w:r>
        <w:t>Про</w:t>
      </w:r>
      <w:r>
        <w:t>должится работа по созданию единого центрально - азиатского пространства высшего образования. Планируются организация стажировок ППС и сотрудников в пределах Центральной Азии, совместные магистерские степени и научные проекты. В целях осуществления академи</w:t>
      </w:r>
      <w:r>
        <w:t>ческого и культурного обмена опытом, передовыми практиками и взаимного обучения будут созданы Альянс университетов и Альянс студентов стран Центральной Азии.</w:t>
      </w:r>
    </w:p>
    <w:p w:rsidR="00000000" w:rsidRDefault="00F12969">
      <w:pPr>
        <w:pStyle w:val="pj"/>
      </w:pPr>
      <w:r>
        <w:t>На примере сетевых университетов ШОС и СНГ будет создан Сетевой университет Совета тюркских госуда</w:t>
      </w:r>
      <w:r>
        <w:t>рств, что откроет возможность гражданам тюркских стран обучаться в тюркских государствах.</w:t>
      </w:r>
    </w:p>
    <w:p w:rsidR="00000000" w:rsidRDefault="00F12969">
      <w:pPr>
        <w:pStyle w:val="pj"/>
      </w:pPr>
      <w:r>
        <w:t>До 2029 года будет проработан вопрос открытия не менее 12 филиалов и представительств престижных зарубежных университетов на территории Казахстана. Это позволит транс</w:t>
      </w:r>
      <w:r>
        <w:t>формировать систему управления и ввести мировые образовательные стандарты в содержание образования и учебный процесс.</w:t>
      </w:r>
    </w:p>
    <w:p w:rsidR="00000000" w:rsidRDefault="00F12969">
      <w:pPr>
        <w:pStyle w:val="pj"/>
      </w:pPr>
      <w:r>
        <w:t>Продолжится работа по привлечению в ОВПО зарубежных преподавателей и иностранных студентов. Также планируется дальнейшее развитие двудипло</w:t>
      </w:r>
      <w:r>
        <w:t>мных и глобальных программ, различных форм внешней и внутренней академической мобильности студентов и ППС. Для полноценного участия обучающихся казахстанских ОВПО в глобальном академическом сообществе через программы мобильности продолжится внедрение полия</w:t>
      </w:r>
      <w:r>
        <w:t>зычного обучения.</w:t>
      </w:r>
    </w:p>
    <w:p w:rsidR="00000000" w:rsidRDefault="00F12969">
      <w:pPr>
        <w:pStyle w:val="pj"/>
      </w:pPr>
      <w:r>
        <w:t>В целях организации площадки для получения иностранными студентами консультаций будет внедрен онлайн-портал «Study in Kazakhstan».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5" w:name="SUB5015"/>
      <w:bookmarkEnd w:id="15"/>
      <w:r>
        <w:rPr>
          <w:rStyle w:val="s1"/>
        </w:rPr>
        <w:t>Параграф 5. Третья миссия университета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Будет создана комплексная система воспитания студентов, отвеча</w:t>
      </w:r>
      <w:r>
        <w:t>ющая целям, содержанию и достигаемым результатам государственной политики в области образования и воспитания молодежи. Будут обеспечены оптимальные условия для целостного развития и самореализации личности студентов, самовоспитания, самоорганизации, освоен</w:t>
      </w:r>
      <w:r>
        <w:t>ия социального опыта и социальной ответственности, модернизация традиционных и разработка новых форм, приемов и методов воспитательной работы, соответствующих новым запросам общества и потребностям студентов. Реализация воспитательной функции будет осущест</w:t>
      </w:r>
      <w:r>
        <w:t>вляться в единстве с образовательной деятельностью.</w:t>
      </w:r>
    </w:p>
    <w:p w:rsidR="00000000" w:rsidRDefault="00F12969">
      <w:pPr>
        <w:pStyle w:val="pj"/>
      </w:pPr>
      <w:r>
        <w:t>Продолжится привлечение в коллегиальные органы ОВПО (ученый совет, экспертные группы, комиссия по этике, рабочие группы и др.) академического совета студенческого актива. Республиканский Совет по вопросам</w:t>
      </w:r>
      <w:r>
        <w:t xml:space="preserve"> студентов будет содействовать решению проблем в студенческой среде и формированию активной гражданской позиции студентов путем внесения рекомендаций по содержанию нормативно-правовых актов, касающихся вопросов молодежи, государственных программ развития о</w:t>
      </w:r>
      <w:r>
        <w:t>бразования и других документов. В состав Совета войдут руководители комитетов по делам студентов, руководители ведущих молодежных организаций.</w:t>
      </w:r>
    </w:p>
    <w:p w:rsidR="00000000" w:rsidRDefault="00F12969">
      <w:pPr>
        <w:pStyle w:val="pj"/>
      </w:pPr>
      <w:r>
        <w:t>Во всех ОВПО будет проводиться работа по усилению органов студенческого самоуправления (комитеты по делам молодеж</w:t>
      </w:r>
      <w:r>
        <w:t>и, студенческие парламенты, студенческие советы и др). Для развития лидерских качеств и ораторских способностей продолжится развитие дебатного движения.</w:t>
      </w:r>
    </w:p>
    <w:p w:rsidR="00000000" w:rsidRDefault="00F12969">
      <w:pPr>
        <w:pStyle w:val="pj"/>
      </w:pPr>
      <w:r>
        <w:t>В ОВПО будет усилена деятельность психологических служб по оказанию психологической поддержки обучающей</w:t>
      </w:r>
      <w:r>
        <w:t>ся молодежи в трудных жизненных ситуациях, через проведение консультаций, открытых лекций по профилактике деструктивного поведения. Будет продолжена работа по организации семинаров, курсов по повышению квалификации для специалистов психологических служб ун</w:t>
      </w:r>
      <w:r>
        <w:t>иверситетов с приглашением ведущих экспертов в сфере выявления рисков среди молодежи.</w:t>
      </w:r>
    </w:p>
    <w:p w:rsidR="00000000" w:rsidRDefault="00F12969">
      <w:pPr>
        <w:pStyle w:val="pj"/>
      </w:pPr>
      <w:r>
        <w:t>Для определения степени участия студента в общественной жизни ОВПО и волонтерской деятельности планируется введение интегрированного социального среднего балла успеваемос</w:t>
      </w:r>
      <w:r>
        <w:t>ти (Great point average, GPA). Помимо академических достижений студентов будут учитываться социальная активность, исследовательские навыки, участие в волонтерском движении регионального, республиканского уровня.</w:t>
      </w:r>
    </w:p>
    <w:p w:rsidR="00000000" w:rsidRDefault="00F12969">
      <w:pPr>
        <w:pStyle w:val="pj"/>
      </w:pPr>
      <w:r>
        <w:t xml:space="preserve">Кроме этого, ОВПО примут активное участие в </w:t>
      </w:r>
      <w:r>
        <w:t>реализации социально-значимых проектов, расширении видов волонтерства, обеспечении исследовательских и технологических разработок в регионе, оказании наукоемких услуг и выпуске инновационной продукции, развитии программ акселерации и наставничества для реа</w:t>
      </w:r>
      <w:r>
        <w:t>лизации стартапов и развития действующего бизнеса молодежи, реализации Концепции открытого университета, сотрудничестве с Ассоциациями, сообществами, НПО, проведении профессиональной подготовки и переподготовки.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6" w:name="SUB502"/>
      <w:bookmarkEnd w:id="16"/>
      <w:r>
        <w:rPr>
          <w:rStyle w:val="s1"/>
        </w:rPr>
        <w:t>Глава 2. Развитие обучения в течение все</w:t>
      </w:r>
      <w:r>
        <w:rPr>
          <w:rStyle w:val="s1"/>
        </w:rPr>
        <w:t>й жизни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Параграф 1. Развитие системы непрерывного образования и признание результатов неформального обучения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Для повышения активности участия населения в неформальном образовании и ликвидации дефицита новых повседневных знаний, в т.ч. правовых, цифровы</w:t>
      </w:r>
      <w:r>
        <w:t>х, финансовых и др., обучение взрослого населения в течение всей жизни будет основано на успешном опыте кредитной (накопительной) системы обучения, предполагающей добавление новых профессиональных компетенций к уже имеющимся, а также позволяющей осуществля</w:t>
      </w:r>
      <w:r>
        <w:t>ть признание результатов неформального образования.</w:t>
      </w:r>
    </w:p>
    <w:p w:rsidR="00000000" w:rsidRDefault="00F12969">
      <w:pPr>
        <w:pStyle w:val="pj"/>
      </w:pPr>
      <w:r>
        <w:t>Будет проведена работа, направленная на обеспечение вертикальной интеграции ступеней образования и горизонтальной координации образовательных структур путем сохранения содержательной преемственности.</w:t>
      </w:r>
    </w:p>
    <w:p w:rsidR="00000000" w:rsidRDefault="00F12969">
      <w:pPr>
        <w:pStyle w:val="pj"/>
      </w:pPr>
      <w:r>
        <w:t>Вертикальная интеграция предоставляет возможность человеку обучаться по образовательной траектории «вверх», продвигая его по ступеням и уровням профессионального образования по схеме: квалифицированный рабочий - специалист среднего звена - бакалавр (прикла</w:t>
      </w:r>
      <w:r>
        <w:t>дной бакалавриат) - бакалавр - магистр и доктор PhD.</w:t>
      </w:r>
    </w:p>
    <w:p w:rsidR="00000000" w:rsidRDefault="00F12969">
      <w:pPr>
        <w:pStyle w:val="pj"/>
      </w:pPr>
      <w:r>
        <w:t xml:space="preserve">Будет создана единая система академических кредитов и некредитного обучения в рамках непрерывного образования, основанная на введении унифицированной единицы измерения и оценивания навыков и компетенций </w:t>
      </w:r>
      <w:r>
        <w:t>на всех уровнях и ступенях образования.</w:t>
      </w:r>
    </w:p>
    <w:p w:rsidR="00000000" w:rsidRDefault="00F12969">
      <w:pPr>
        <w:pStyle w:val="pj"/>
      </w:pPr>
      <w:r>
        <w:t>Горизонтальная координация позволит повышать квалификацию на любом этапе профессиональной деятельности, на базе любого образовательного уровня. Более того, это позволит, при необходимости, не только продолжать образо</w:t>
      </w:r>
      <w:r>
        <w:t>вание, но и сменить его профиль, воспользовавшись услугами системы переподготовки кадров, в том числе в форме неформального образования.</w:t>
      </w:r>
    </w:p>
    <w:p w:rsidR="00000000" w:rsidRDefault="00F12969">
      <w:pPr>
        <w:pStyle w:val="pj"/>
      </w:pPr>
      <w:r>
        <w:t>В этих целях МНВО совместно с Министерством труда и социальной защиты населения Республики Казахстан для обеспечения ме</w:t>
      </w:r>
      <w:r>
        <w:t>ханизма признания неформального образования будет разработан актуализированный проект Национальной рамки квалификации.</w:t>
      </w:r>
    </w:p>
    <w:p w:rsidR="00000000" w:rsidRDefault="00F12969">
      <w:pPr>
        <w:pStyle w:val="pj"/>
      </w:pPr>
      <w:r>
        <w:t>Также, в целях развития профессионального образования будет использована функциональная карта компетенций по квалификациям. В ней будут о</w:t>
      </w:r>
      <w:r>
        <w:t xml:space="preserve">писаны трудовые функции (обязательные и дополнительные), профессиональные задачи, умения и знания, выполняемые работником определенного уровня квалификации национальных и отраслевых рамок квалификации, разработанные на основе классификатора специальностей </w:t>
      </w:r>
      <w:r>
        <w:t>с использованием профессиональных стандартов и согласованных с работодателем количеством кредитов KAZCVET.</w:t>
      </w:r>
    </w:p>
    <w:p w:rsidR="00000000" w:rsidRDefault="00F12969">
      <w:pPr>
        <w:pStyle w:val="pj"/>
      </w:pPr>
      <w:r>
        <w:t>На всех уровнях и ступенях будет реализована возможность приобретения микроквалификаций, учета результатов нано-обучения («Nanodegree»/ «Наностепень»</w:t>
      </w:r>
      <w:r>
        <w:t>), что позволит в короткие сроки приобретать необходимые профессиональные навыки, строить свою индивидуальную траекторию обучения и устранять пробелы в знаниях.</w:t>
      </w:r>
    </w:p>
    <w:p w:rsidR="00000000" w:rsidRDefault="00F12969">
      <w:pPr>
        <w:pStyle w:val="pj"/>
      </w:pPr>
      <w:r>
        <w:t>Гражданам будет предоставлена возможность получать знания, навыки и компетенции через различные</w:t>
      </w:r>
      <w:r>
        <w:t xml:space="preserve"> формы обучения, в том числе и через массовые открытые онлайн-курсы (далее - МООК), предлагаемые такими мировыми провайдерами, как Coursera, edX, Udacity, МООК имеют разнообразную тематику, предоставляют свободный график обучения и доступны для широких сло</w:t>
      </w:r>
      <w:r>
        <w:t>ев населения. Высшими учебными заведениями также разработаны МООК и оказываются онлайн образовательные услуги. Для обеспечения доступа широких слоев населения к онлайн-обучению, существующие платформы будут интегрированы и переориентированы на выдачу элект</w:t>
      </w:r>
      <w:r>
        <w:t>ронных свидетельств.</w:t>
      </w:r>
    </w:p>
    <w:p w:rsidR="00000000" w:rsidRDefault="00F12969">
      <w:pPr>
        <w:pStyle w:val="pj"/>
      </w:pPr>
      <w:r>
        <w:t>Сертификаты и кредиты, полученные через краткосрочные курсы, будут переведены в «Stackable degree» (наращиваемые степени).</w:t>
      </w:r>
    </w:p>
    <w:p w:rsidR="00000000" w:rsidRDefault="00F12969">
      <w:pPr>
        <w:pStyle w:val="pj"/>
      </w:pPr>
      <w:r>
        <w:t>В целях сокращения разрыва между требованиями работодателей и квалификацией выпускников, будет расширен спектр к</w:t>
      </w:r>
      <w:r>
        <w:t>раткосрочных курсов, предоставляемых высшими учебными заведениями, организациями технического и профессионального образования, а также учебными центрами в партнерстве с компаниями (организациями, предприятиями) реального сектора. Кроме того, на базе коллед</w:t>
      </w:r>
      <w:r>
        <w:t>жей получат дальнейшее развитие центры компетенций для повышения квалификации действующих работников.</w:t>
      </w:r>
    </w:p>
    <w:p w:rsidR="00000000" w:rsidRDefault="00F12969">
      <w:pPr>
        <w:pStyle w:val="pj"/>
      </w:pPr>
      <w:r>
        <w:t>Для развития модели «Серебряные университеты» организациями высшего образования будут приняты меры по их дальнейшему развитию, а именно, по разработке уче</w:t>
      </w:r>
      <w:r>
        <w:t>бно-методических пособий, программ курсов и механизмов научно-методического обеспечения и сопровождения курсов.</w:t>
      </w:r>
    </w:p>
    <w:p w:rsidR="00000000" w:rsidRDefault="00F12969">
      <w:pPr>
        <w:pStyle w:val="pj"/>
      </w:pPr>
      <w:r>
        <w:t>Получат развитие корпоративные структуры повышения квалификации индустриальных компаний, такие как корпоративные университеты и учебно-образоват</w:t>
      </w:r>
      <w:r>
        <w:t>ельные центры и предприятия.</w:t>
      </w:r>
    </w:p>
    <w:p w:rsidR="00000000" w:rsidRDefault="00F12969">
      <w:pPr>
        <w:pStyle w:val="pj"/>
      </w:pPr>
      <w:r>
        <w:t>В регионах будут приняты меры по реализации программ обучения, способствующих расширению трудовых траекторий. Это позволит обучать взрослое население наиболее востребованным на рынке труда профессиям.</w:t>
      </w:r>
    </w:p>
    <w:p w:rsidR="00000000" w:rsidRDefault="00F12969">
      <w:pPr>
        <w:pStyle w:val="pj"/>
      </w:pPr>
      <w:r>
        <w:t>Будут разработаны эффектив</w:t>
      </w:r>
      <w:r>
        <w:t>ные механизмы финансирования (государственные, негосударственные), системы непрерывного образования с учетом передового международного опыта, региональных и отраслевых особенностей и потребностей в трудовых ресурсах.</w:t>
      </w:r>
    </w:p>
    <w:p w:rsidR="00000000" w:rsidRDefault="00F12969">
      <w:pPr>
        <w:pStyle w:val="pj"/>
      </w:pPr>
      <w:r>
        <w:t>На основе профессиональных стандартов б</w:t>
      </w:r>
      <w:r>
        <w:t xml:space="preserve">удет разработан справочник навыков, который позволит сформировать единый перечень профессиональных навыков по конкретной группе занятий, а также станет условием для разработки и обновления образовательных программ технического и профессионального, высшего </w:t>
      </w:r>
      <w:r>
        <w:t>и послевузовского образования, онлайн-курсов.</w:t>
      </w:r>
    </w:p>
    <w:p w:rsidR="00000000" w:rsidRDefault="00F12969">
      <w:pPr>
        <w:pStyle w:val="pj"/>
      </w:pPr>
      <w:r>
        <w:t>Кроме того, будет продолжена работа по организации краткосрочных курсов по востребованным на рынке труда квалификациям и навыкам для безработных граждан, нуждающихся в обучении, и низкоквалифицированных наемных</w:t>
      </w:r>
      <w:r>
        <w:t xml:space="preserve"> работников.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7" w:name="SUB5022"/>
      <w:bookmarkEnd w:id="17"/>
      <w:r>
        <w:rPr>
          <w:rStyle w:val="s1"/>
        </w:rPr>
        <w:t>Параграф 2. Развитие системы сертификации и расширение охвата населения неформальным образованием через информационную работу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Будет переработана законодательная основа, регламентирующая порядок проведения признания квалификации и навыков</w:t>
      </w:r>
    </w:p>
    <w:p w:rsidR="00000000" w:rsidRDefault="00F12969">
      <w:pPr>
        <w:pStyle w:val="pj"/>
      </w:pPr>
      <w:r>
        <w:t>Применяемый подход признания квалификаций и навыков будет различаться для регулируемых и нерегулируемых профессий. По регулируемым профессиям основным гарантом качества и соответствия квалификаций будет выступать государство в лице отраслевых государствен</w:t>
      </w:r>
      <w:r>
        <w:t>ных органов, а по нерегулируемым будет применяться рыночный механизм, в основу которого закладывается доверие со стороны работодателей отрасли.</w:t>
      </w:r>
    </w:p>
    <w:p w:rsidR="00000000" w:rsidRDefault="00F12969">
      <w:pPr>
        <w:pStyle w:val="pj"/>
      </w:pPr>
      <w:r>
        <w:t>Будет регламентирован порядок работы центров сертификации, в том числе механизм соответствия актуальным требован</w:t>
      </w:r>
      <w:r>
        <w:t>иям рынка труда, обеспечения прозрачности и объективности при осуществлении признания квалификаций и навыков.</w:t>
      </w:r>
    </w:p>
    <w:p w:rsidR="00000000" w:rsidRDefault="00F12969">
      <w:pPr>
        <w:pStyle w:val="pj"/>
      </w:pPr>
      <w:r>
        <w:t>Применение профессиональных стандартов, национальной и отраслевых рамок квалификаций будет интегрировано с механизмами признания квалификаций и на</w:t>
      </w:r>
      <w:r>
        <w:t>выков для обеспечения полноценного функционирования национальной системы квалификаций. В результате будет создана система, которая позволит выявлять и обеспечивать соответствие уровня квалификации специалистов современным требованиям работодателей на рынке</w:t>
      </w:r>
      <w:r>
        <w:t xml:space="preserve"> труда.</w:t>
      </w:r>
    </w:p>
    <w:p w:rsidR="00000000" w:rsidRDefault="00F12969">
      <w:pPr>
        <w:pStyle w:val="pj"/>
      </w:pPr>
      <w:r>
        <w:t>В целях максимального охвата будет предложена система информационного сопровождения. Будет разработан медиа-план, в рамках которого будут подготовлены материалы для их публикации на телевидении и радио, а также на страницах социальных сетей. Планир</w:t>
      </w:r>
      <w:r>
        <w:t>уется также организовать выездные информационные сессии. В данном направлении фокус-группой являются представители молодежи, так как они максимально подвержены влиянию турбулентности рынка труда. В этой связи в регионах совместно с местными исполнительными</w:t>
      </w:r>
      <w:r>
        <w:t xml:space="preserve"> органами, а также с привлечением неправительственных организаций на базе организаций образования будут созданы фокус-группы по разъяснению преимуществ непрерывного образования.</w:t>
      </w:r>
    </w:p>
    <w:p w:rsidR="00000000" w:rsidRDefault="00F12969">
      <w:pPr>
        <w:pStyle w:val="pj"/>
      </w:pPr>
      <w:r>
        <w:t>На базе действующих комьюнити-центров будут созданы инициативные группы для ве</w:t>
      </w:r>
      <w:r>
        <w:t>дения широкой пропагандистской работы.</w:t>
      </w:r>
    </w:p>
    <w:p w:rsidR="00000000" w:rsidRDefault="00F12969">
      <w:pPr>
        <w:pStyle w:val="pj"/>
      </w:pPr>
      <w:r>
        <w:t>Организациями образования и провайдерами неформального образования при поддержке местных исполнительных органов на безвозмездной основе будут проведены различные мастер-классы, вебинары и семинары для граждан о преиму</w:t>
      </w:r>
      <w:r>
        <w:t>ществах микроквалификации и нано-обучения для получения навыков и компетенций, позволяющих вести самостоятельную трудовую деятельность, и для достижения соответствующего уровня образования.</w:t>
      </w:r>
    </w:p>
    <w:p w:rsidR="00000000" w:rsidRDefault="00F12969">
      <w:pPr>
        <w:pStyle w:val="pj"/>
      </w:pPr>
      <w:r>
        <w:t xml:space="preserve">Важное значение имеет принятие мер, направленных на популяризацию </w:t>
      </w:r>
      <w:r>
        <w:t>неформального образования, особенно среди социально-уязвимых граждан.</w:t>
      </w:r>
    </w:p>
    <w:p w:rsidR="00000000" w:rsidRDefault="00F12969">
      <w:pPr>
        <w:pStyle w:val="pj"/>
      </w:pPr>
      <w:r>
        <w:t>Предстоит планомерная работа по введению статистики и мониторинга непрерывного образования. Это позволит определить количество организаций, задействованных в непрерывном образовании, в ч</w:t>
      </w:r>
      <w:r>
        <w:t>астности, предоставляющих услуги неформального образования, а также долю охвата населения, в том числе в разрезе регионов, городов и сел, гендерного происхождения, а также социального статуса.</w:t>
      </w:r>
    </w:p>
    <w:p w:rsidR="00000000" w:rsidRDefault="00F12969">
      <w:pPr>
        <w:pStyle w:val="pj"/>
      </w:pPr>
      <w:r>
        <w:t>Будет проводиться мониторинг непрерывного образования путем проведения опроса населения об уровне и качестве неформального образования. Это даст возможность определить спектр и направления услуг неформального образования, а также факторы, мотивирующие на п</w:t>
      </w:r>
      <w:r>
        <w:t>олучение неформального образования и развитие навыков.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8" w:name="SUB5023"/>
      <w:bookmarkEnd w:id="18"/>
      <w:r>
        <w:rPr>
          <w:rStyle w:val="s1"/>
        </w:rPr>
        <w:t>Параграф 3. Повышение цифровых компетенций граждан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Будет продолжена работа по актуализации и разработке профессиональных стандартов для сферы IT, на основе которых будут разрабатываться инновацио</w:t>
      </w:r>
      <w:r>
        <w:t>нные образовательные программы.</w:t>
      </w:r>
    </w:p>
    <w:p w:rsidR="00000000" w:rsidRDefault="00F12969">
      <w:pPr>
        <w:pStyle w:val="pj"/>
      </w:pPr>
      <w:r>
        <w:t>Важным вопросом является развитие IT-школ, поэтому будет продолжена работа по развитию школ с углубленным изучением информационных технологий.</w:t>
      </w:r>
    </w:p>
    <w:p w:rsidR="00000000" w:rsidRDefault="00F12969">
      <w:pPr>
        <w:pStyle w:val="pj"/>
      </w:pPr>
      <w:r>
        <w:t>Будет сформирован пул национальных экспертов и тренеров по онлайн-обучению для ад</w:t>
      </w:r>
      <w:r>
        <w:t>аптации к новым условиям труда.</w:t>
      </w:r>
    </w:p>
    <w:p w:rsidR="00000000" w:rsidRDefault="00F12969">
      <w:pPr>
        <w:pStyle w:val="pj"/>
      </w:pPr>
      <w:r>
        <w:t>Высшими учебными заведениями будут созданы интегрированные образовательные платформы, которые обеспечат адаптивный учебный процесс с геймификацией и персонализацией.</w:t>
      </w:r>
    </w:p>
    <w:p w:rsidR="00000000" w:rsidRDefault="00F12969">
      <w:pPr>
        <w:pStyle w:val="pj"/>
      </w:pPr>
      <w:r>
        <w:t>В целях повышения цифровой грамотности взрослого населения</w:t>
      </w:r>
      <w:r>
        <w:t xml:space="preserve"> будут организованы курсы базовой цифровой грамотности и популяризации цифровых технологий (базовые цифровые и медиа-навыки, навыки информационной безопасности, по использованию Egov и др.).</w:t>
      </w:r>
    </w:p>
    <w:p w:rsidR="00000000" w:rsidRDefault="00F12969">
      <w:pPr>
        <w:pStyle w:val="pj"/>
      </w:pPr>
      <w:r>
        <w:t>Повышение цифровых компетенций граждан будет продолжено через сис</w:t>
      </w:r>
      <w:r>
        <w:t>тему подготовки, переподготовки кадров и получения микроквалификаций в сфере ИКТ.</w:t>
      </w:r>
    </w:p>
    <w:p w:rsidR="00000000" w:rsidRDefault="00F12969">
      <w:pPr>
        <w:pStyle w:val="pj"/>
      </w:pPr>
      <w:r>
        <w:t>Цифровые компетенции станут обязательным элементом всех профессиональных стандартов.</w:t>
      </w:r>
    </w:p>
    <w:p w:rsidR="00000000" w:rsidRDefault="00F12969">
      <w:pPr>
        <w:pStyle w:val="pj"/>
      </w:pPr>
      <w:r>
        <w:t>Будет проведена работа по внедрению системы дуального обучения совместно с IT-компаниями,</w:t>
      </w:r>
      <w:r>
        <w:t xml:space="preserve"> выработке механизмов развития сети организаций, предоставляющих цифровое образование, а также по созданию консорциумов ОВПО и IT-компаний.</w:t>
      </w:r>
    </w:p>
    <w:p w:rsidR="00000000" w:rsidRDefault="00F12969">
      <w:pPr>
        <w:pStyle w:val="pj"/>
      </w:pPr>
      <w:r>
        <w:t>В каждом регионе, совместно с корпоративным фондом «Международный технопарк «Астана Хаб», на базе технопарков, инкуб</w:t>
      </w:r>
      <w:r>
        <w:t>аторов или акселераторов будет осуществляться подготовка IT-специалистов. В этом направлении также будут реализованы бесплатные программы акселерации, инкубации, онлайн-наставничества и школы треккера (курсы обучения, направленные на обучение менторов, соп</w:t>
      </w:r>
      <w:r>
        <w:t>ровождающих проекты от стадии идеи до готового бизнеса).</w:t>
      </w:r>
    </w:p>
    <w:p w:rsidR="00000000" w:rsidRDefault="00F12969">
      <w:pPr>
        <w:pStyle w:val="pj"/>
      </w:pPr>
      <w:r>
        <w:t>Будет обеспечен доступ со стационарных и мобильных устройств к максимальному количеству обучающих ресурсов и программ для всех категорий населения на государственном и русском языках, связанных с нац</w:t>
      </w:r>
      <w:r>
        <w:t>иональными стандартами и сертификацией, развитием мягких навыков («soft skills») на всех уровнях образования.</w:t>
      </w:r>
    </w:p>
    <w:p w:rsidR="00000000" w:rsidRDefault="00F12969">
      <w:pPr>
        <w:pStyle w:val="pj"/>
      </w:pPr>
      <w:r>
        <w:t>Также, в сельских и городских отделах по обслуживанию населения неправительственного акционерного общества «Государственная корпорация «Правительс</w:t>
      </w:r>
      <w:r>
        <w:t>тво для граждан» будет продолжена работа по обучению населения приемам получения электронных государственных услуг.</w:t>
      </w:r>
    </w:p>
    <w:p w:rsidR="00000000" w:rsidRDefault="00F12969">
      <w:pPr>
        <w:pStyle w:val="pj"/>
      </w:pPr>
      <w:r>
        <w:t>Будут приняты меры по восполнению потребности в цифровых навыках работников в новых высокотехнологических условиях.</w:t>
      </w:r>
    </w:p>
    <w:p w:rsidR="00000000" w:rsidRDefault="00F12969">
      <w:pPr>
        <w:pStyle w:val="pj"/>
      </w:pPr>
      <w:r>
        <w:t>Будут созданы условия дл</w:t>
      </w:r>
      <w:r>
        <w:t>я постоянного самообразования и повышения квалификации, в том числе через единый образовательный портал электронной биржи труда.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19" w:name="SUB503"/>
      <w:bookmarkEnd w:id="19"/>
      <w:r>
        <w:rPr>
          <w:rStyle w:val="s1"/>
        </w:rPr>
        <w:t>Глава 3. Развитие науки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Параграф 1. Внедрение новой модели администрирования науки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Будет продолжена работа по повышению</w:t>
      </w:r>
      <w:r>
        <w:t xml:space="preserve"> эффективности НАН РК. Она должна стать центром научной мысли и авторитетной структурой, осуществляющей экспертную деятельность. Деятельность НАН РК сконцентрируется на выработке приоритетных направлений научных исследований, осуществлении экспертной деяте</w:t>
      </w:r>
      <w:r>
        <w:t xml:space="preserve">льности, присуждении специальных грантов, стипендий и премий в области науки и техники, популяризации науки, проведении форсайт-исследований и др. В целях обеспечения прозрачности и объективности при проведении процедуры избрания ученых в академики НАН РК </w:t>
      </w:r>
      <w:r>
        <w:t>будут утверждены правила и критерии избрания академиков.</w:t>
      </w:r>
    </w:p>
    <w:p w:rsidR="00000000" w:rsidRDefault="00F12969">
      <w:pPr>
        <w:pStyle w:val="pj"/>
      </w:pPr>
      <w:r>
        <w:t>Новая модель науки позволит достичь поставленных целей по росту финансирования до 1% от ВВП из всех источников. Новый Закон Республики Казахстан «О науке и технологической политике» нормативно закреп</w:t>
      </w:r>
      <w:r>
        <w:t>ит новую модель управления наукой, тесное взаимодействие науки с бизнесом и производством.</w:t>
      </w:r>
    </w:p>
    <w:p w:rsidR="00000000" w:rsidRDefault="00F12969">
      <w:pPr>
        <w:pStyle w:val="pj"/>
      </w:pPr>
      <w:r>
        <w:t>Национальный совет по науке и технологиям при Президенте Республики Казахстан будет определять приоритеты национальной научно-технологической политики, механизмы раз</w:t>
      </w:r>
      <w:r>
        <w:t>вития, давать экспертную оценку текущего состояния, обеспечит тесный контакт с ведущими учеными мира, приток компетенций для перезагрузки и развития науки.</w:t>
      </w:r>
    </w:p>
    <w:p w:rsidR="00000000" w:rsidRDefault="00F12969">
      <w:pPr>
        <w:pStyle w:val="pj"/>
      </w:pPr>
      <w:r>
        <w:t>Будет усовершенствован порядок присуждения степеней доктора философии (PhD), доктора по профилю и пр</w:t>
      </w:r>
      <w:r>
        <w:t>исвоения ученых званий ассоциированного профессора и профессора.</w:t>
      </w:r>
    </w:p>
    <w:p w:rsidR="00000000" w:rsidRDefault="00F12969">
      <w:pPr>
        <w:pStyle w:val="pj"/>
      </w:pPr>
      <w:r>
        <w:t>Для вовлечения частного сектора и национальных компаний в создание научной инфраструктуры, осуществления консалтинговых, сервисных, организационных услуг на базе филиалов АО «НЦГНТЭ» будут сф</w:t>
      </w:r>
      <w:r>
        <w:t>ормированы региональные центры «Ғылым үйі». Их деятельность будет направлена на развитие научно-технологических компетенций в области коммерциализации научным работникам, представителям бизнеса, другим желающим в регионах.</w:t>
      </w:r>
    </w:p>
    <w:p w:rsidR="00000000" w:rsidRDefault="00F12969">
      <w:pPr>
        <w:pStyle w:val="pj"/>
      </w:pPr>
      <w:r>
        <w:t>Для определения перспективных научно-технических задач будут проводиться аналитические и форсайт (Foresight) исследования. В их рамках будут выявлены основные приоритеты научной, технологической и инновационной политики. Итоги форсайтных исследований будут</w:t>
      </w:r>
      <w:r>
        <w:t xml:space="preserve"> учитываться при формировании стратегий всех государственных органов, ответственных за координацию научно-технической и инновационной деятельности.</w:t>
      </w:r>
    </w:p>
    <w:p w:rsidR="00000000" w:rsidRDefault="00F12969">
      <w:pPr>
        <w:pStyle w:val="pj"/>
      </w:pPr>
      <w:r>
        <w:t>Для дальнейшего повышения экономической эффективности грантового финансирования будут приняты меры по операт</w:t>
      </w:r>
      <w:r>
        <w:t>орству.</w:t>
      </w:r>
    </w:p>
    <w:p w:rsidR="00000000" w:rsidRDefault="00F12969">
      <w:pPr>
        <w:pStyle w:val="pj"/>
      </w:pPr>
      <w:r>
        <w:t>В целях совершенствования государственной научно-технической экспертизы научных проектов и программ будут введены механизм рандомизации отбора экспертов и другие меры.</w:t>
      </w:r>
    </w:p>
    <w:p w:rsidR="00000000" w:rsidRDefault="00F12969">
      <w:pPr>
        <w:pStyle w:val="pj"/>
      </w:pPr>
      <w:r>
        <w:t xml:space="preserve">В целях повышения эффективности и оперативности принятия решений будет внедрена </w:t>
      </w:r>
      <w:r>
        <w:t>обновленная модель работы ВНТК.</w:t>
      </w:r>
    </w:p>
    <w:p w:rsidR="00000000" w:rsidRDefault="00F12969">
      <w:pPr>
        <w:pStyle w:val="pj"/>
      </w:pPr>
      <w:r>
        <w:t>Обновление составов национальных научных советов в соответствии с приоритетами развития науки позволит повысить прозрачность и транспарентность.</w:t>
      </w:r>
    </w:p>
    <w:p w:rsidR="00000000" w:rsidRDefault="00F12969">
      <w:pPr>
        <w:pStyle w:val="pj"/>
      </w:pPr>
      <w:r>
        <w:t>В целях вовлечения в научно-исследовательскую деятельность регионов будут приня</w:t>
      </w:r>
      <w:r>
        <w:t>ты меры по реализации научных исследований для решения ключевых региональных проблем экономики с финансированием из местного бюджета.</w:t>
      </w:r>
    </w:p>
    <w:p w:rsidR="00000000" w:rsidRDefault="00F12969">
      <w:pPr>
        <w:pStyle w:val="pj"/>
      </w:pPr>
      <w:r>
        <w:t>На основании межправительственных соглашений по научно-технологической деятельности будут проработаны вопросы реализации н</w:t>
      </w:r>
      <w:r>
        <w:t>аучных проектов и программ в рамках международной коллаборации.</w:t>
      </w:r>
    </w:p>
    <w:p w:rsidR="00000000" w:rsidRDefault="00F12969">
      <w:pPr>
        <w:pStyle w:val="pj"/>
      </w:pPr>
      <w:r>
        <w:t>Для интеграции в мировое научно-технологическое сообщество, увеличения количества статей и обзоров казахстанских ученых в высокорейтинговых изданиях Q1, Q2 Journal Citation Reports JCR, повыше</w:t>
      </w:r>
      <w:r>
        <w:t>ния качества и эффективности публикационной активности продолжится обеспечение доступа к международным базам данных в рамках национальной подписки.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20" w:name="SUB5032"/>
      <w:bookmarkEnd w:id="20"/>
      <w:r>
        <w:rPr>
          <w:rStyle w:val="s1"/>
        </w:rPr>
        <w:t>Параграф 2. Укрепление интеллектуального потенциала науки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Для наращивания кадрового потенциала и форми</w:t>
      </w:r>
      <w:r>
        <w:t>рования критической массы ученых продолжатся внедрение корпоративного управления, гибкой системы финансирования и управленческой самостоятельности, развитие лидеров и поддержки молодых ученых.</w:t>
      </w:r>
    </w:p>
    <w:p w:rsidR="00000000" w:rsidRDefault="00F12969">
      <w:pPr>
        <w:pStyle w:val="pj"/>
      </w:pPr>
      <w:r>
        <w:t xml:space="preserve">Будет проработан пакет социальных льгот, повышающий социальный </w:t>
      </w:r>
      <w:r>
        <w:t>статус ученого. Для повышения уровня научно-исследовательских работ, научно-технического потенциала, конкурентоспособности ученых, научных организаций и их коллективов ежегодно будут проводиться конкурсы на различные виды грантового финансирования.</w:t>
      </w:r>
    </w:p>
    <w:p w:rsidR="00000000" w:rsidRDefault="00F12969">
      <w:pPr>
        <w:pStyle w:val="pj"/>
      </w:pPr>
      <w:r>
        <w:t>Реализа</w:t>
      </w:r>
      <w:r>
        <w:t>ция проекта «Жас ғалым» будет акцентирована на инженерном знании, академическом изучении техники и технологий, удержании постдокторантов и увеличении притока молодых кадров в университеты и научные организации.</w:t>
      </w:r>
    </w:p>
    <w:p w:rsidR="00000000" w:rsidRDefault="00F12969">
      <w:pPr>
        <w:pStyle w:val="pj"/>
      </w:pPr>
      <w:r>
        <w:t>Ежегодное направление на стажировки в ведущие</w:t>
      </w:r>
      <w:r>
        <w:t xml:space="preserve"> научные центры мира до 500 казахстанских ученых, обучение академическому письму, английскому языку, цифровым навыкам, разработке научных заявок и другим необходимым компетенциям, и навыкам, привлечение в научные организации казахстанцев, работающих за руб</w:t>
      </w:r>
      <w:r>
        <w:t>ежом, подготовка современных менеджеров науки будут стимулировать приток молодых кадров в науку.</w:t>
      </w:r>
    </w:p>
    <w:p w:rsidR="00000000" w:rsidRDefault="00F12969">
      <w:pPr>
        <w:pStyle w:val="pj"/>
      </w:pPr>
      <w:r>
        <w:t>По опыту развитых стран будут разработаны предложения по привлечению специалистов, работающих за рубежом, а также внедрение специальной программы по стимулиров</w:t>
      </w:r>
      <w:r>
        <w:t>анию возвращения ученых - соотечественников из ближнего и дальнего зарубежья.</w:t>
      </w:r>
    </w:p>
    <w:p w:rsidR="00000000" w:rsidRDefault="00F12969">
      <w:pPr>
        <w:pStyle w:val="pj"/>
      </w:pPr>
      <w:r>
        <w:t>Ежегодно будут присуждаться 50 премий «Лучший научный работник» в размере 2000 месячных расчетных показателей. Продолжится поощрение ученых, внесших вклад в развитие науки и техн</w:t>
      </w:r>
      <w:r>
        <w:t>ики, путем предоставления государственных научных стипендий и премий в области науки.</w:t>
      </w:r>
    </w:p>
    <w:p w:rsidR="00000000" w:rsidRDefault="00F12969">
      <w:pPr>
        <w:pStyle w:val="pj"/>
      </w:pPr>
      <w:r>
        <w:t>Будут увеличены гранты на технические направления подготовки кадров. Продолжится подготовка магистров и докторов философии (PhD) путем интеграции ОВПО и научных организац</w:t>
      </w:r>
      <w:r>
        <w:t>ий.</w:t>
      </w:r>
    </w:p>
    <w:p w:rsidR="00000000" w:rsidRDefault="00F12969">
      <w:pPr>
        <w:pStyle w:val="pj"/>
      </w:pPr>
      <w:r>
        <w:t>Будут укоренены принципы академической честности и исследовательской этики на институциональном и академическом уровнях по опыту международных университетов.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21" w:name="SUB5033"/>
      <w:bookmarkEnd w:id="21"/>
      <w:r>
        <w:rPr>
          <w:rStyle w:val="s1"/>
        </w:rPr>
        <w:t>Параграф 3. Модернизация научной инфраструктуры и цифровизация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Лабораторное оборудование</w:t>
      </w:r>
      <w:r>
        <w:t xml:space="preserve"> основных научных организаций и исследовательских университетов будет соответствовать общемировым стандартам.</w:t>
      </w:r>
    </w:p>
    <w:p w:rsidR="00000000" w:rsidRDefault="00F12969">
      <w:pPr>
        <w:pStyle w:val="pj"/>
      </w:pPr>
      <w:r>
        <w:t>На основе ежегодного аудита государственных научных организаций и приравненных к ним научных центров будут приняты ранжированная система финансиро</w:t>
      </w:r>
      <w:r>
        <w:t>вания и стратегия развития каждой научной организации.</w:t>
      </w:r>
    </w:p>
    <w:p w:rsidR="00000000" w:rsidRDefault="00F12969">
      <w:pPr>
        <w:pStyle w:val="pj"/>
      </w:pPr>
      <w:r>
        <w:t>Совместно с акиматом и привлечением меценатов, спонсоров планируется модернизировать инфраструктуру здания «Ғылым ордасы».</w:t>
      </w:r>
    </w:p>
    <w:p w:rsidR="00000000" w:rsidRDefault="00F12969">
      <w:pPr>
        <w:pStyle w:val="pj"/>
      </w:pPr>
      <w:r>
        <w:t>Будет разработана методика определения уровня технологической готовности научн</w:t>
      </w:r>
      <w:r>
        <w:t>ых организаций и их разработок (TRL).</w:t>
      </w:r>
    </w:p>
    <w:p w:rsidR="00000000" w:rsidRDefault="00F12969">
      <w:pPr>
        <w:pStyle w:val="pj"/>
      </w:pPr>
      <w:r>
        <w:t>Для увеличения числа инновационных научно-технических разработок в рамках грантового финансирования научных исследований будут введены гранты на опытно-конструкторские работы.</w:t>
      </w:r>
    </w:p>
    <w:p w:rsidR="00000000" w:rsidRDefault="00F12969">
      <w:pPr>
        <w:pStyle w:val="pj"/>
      </w:pPr>
      <w:r>
        <w:t>Продолжится материально-техническое оснащение научных организаций, в том числе в рамках грантового и программно-целевого финансирования. Трансформация будет происходить путем модернизации научной инфраструктуры действующих научных организаций, внедрения ко</w:t>
      </w:r>
      <w:r>
        <w:t>рпоративного управления, гибкого финансирования и управленческой самостоятельности.</w:t>
      </w:r>
    </w:p>
    <w:p w:rsidR="00000000" w:rsidRDefault="00F12969">
      <w:pPr>
        <w:pStyle w:val="pj"/>
      </w:pPr>
      <w:r>
        <w:t>В целях формирования и развития ведущих научных школ, исследовательских университетов будет проработан вопрос выделения мегагрантов, в рамках грантового и программно-целево</w:t>
      </w:r>
      <w:r>
        <w:t>го финансирования.</w:t>
      </w:r>
    </w:p>
    <w:p w:rsidR="00000000" w:rsidRDefault="00F12969">
      <w:pPr>
        <w:pStyle w:val="pj"/>
      </w:pPr>
      <w:r>
        <w:t xml:space="preserve">Поддержка и развитие детских технопарков, STEM лабораторий, малых академий, конкурсов научных коммуникаций и научных идей позволят повысить интерес к науке и научным открытиям с раннего возраста и будут способствовать вовлечению детей и </w:t>
      </w:r>
      <w:r>
        <w:t>молодежи в науку.</w:t>
      </w:r>
    </w:p>
    <w:p w:rsidR="00000000" w:rsidRDefault="00F12969">
      <w:pPr>
        <w:pStyle w:val="pj"/>
      </w:pPr>
      <w:r>
        <w:t>Усилятся требования к аккредитации субъектов научной и (или) научно-технической деятельности.</w:t>
      </w:r>
    </w:p>
    <w:p w:rsidR="00000000" w:rsidRDefault="00F12969">
      <w:pPr>
        <w:pStyle w:val="pj"/>
      </w:pPr>
      <w:r>
        <w:t>В рамках единой информационной системы «Наука Казахстана» будет обеспечена цифровизация всех процессов науки на основе методологий Data Science,</w:t>
      </w:r>
      <w:r>
        <w:t xml:space="preserve"> включая Big Data, Data Driven и другие цифровые инструменты. В рамках данной системы планируется выстроить цифровую экосистему науки Казахстана, создать национальную научно-аналитическую систему, которая позволит осуществить сбор важнейших аналитических д</w:t>
      </w:r>
      <w:r>
        <w:t xml:space="preserve">анных, повысить эффективность управления наукой в стране, трансформировать научную отрасль в полноценный сегмент цифровой экономики. Для этого будет создан инструмент автоматизации сбора данных, хранения, обеспечения эффективного поиска и передачи научной </w:t>
      </w:r>
      <w:r>
        <w:t>и научно-технической информации по соответствующим запросам, расширен и модернизирован функционал действующих информационных систем МНВО, создано единое информационное пространство для открытости, прозрачности и уменьшения сроков оказываемых государственны</w:t>
      </w:r>
      <w:r>
        <w:t>х и иных услуг.</w:t>
      </w:r>
    </w:p>
    <w:p w:rsidR="00000000" w:rsidRDefault="00F12969">
      <w:pPr>
        <w:pStyle w:val="pj"/>
      </w:pPr>
      <w:r>
        <w:t>Цифровая экосистема науки, включающая массив Казахстанской базы цитирования, будет способствовать повышению качества и рейтинга казахстанских научных изданий, позволит создать Индекс цитирования и стать региональной платформой по сбору, обр</w:t>
      </w:r>
      <w:r>
        <w:t>аботке и хранению научной информации в регионе Центральной Азии. Будет создан казахстанский индекс научного цитирования с базой отечественных ученых.</w:t>
      </w:r>
    </w:p>
    <w:p w:rsidR="00000000" w:rsidRDefault="00F12969">
      <w:pPr>
        <w:pStyle w:val="pj"/>
      </w:pPr>
      <w:r>
        <w:t>Будет сформирована Национальная система научно-технологического и инновационного планирования и прогнозиро</w:t>
      </w:r>
      <w:r>
        <w:t>вания, обеспечивающая формирование стратегических приоритетов и долгосрочного прогноза будущего развития. Возобновление деятельности Национального центра научно-технической информации позволит обеспечить эффективное развитие отечественных информационных си</w:t>
      </w:r>
      <w:r>
        <w:t>стем/баз данных научной и научно-технической сферы, провести мониторинг, анализ и оценку ее развития.</w:t>
      </w:r>
    </w:p>
    <w:p w:rsidR="00000000" w:rsidRDefault="00F12969">
      <w:pPr>
        <w:pStyle w:val="pj"/>
      </w:pPr>
      <w:r>
        <w:t>Для координации деятельности лабораторий коллективного пользования в рамках единой информационной системы «Наука Казахстана» будет сформирована единая пла</w:t>
      </w:r>
      <w:r>
        <w:t xml:space="preserve">тформа электронной лаборатории (e-lab). Само научное сообщество, представленное в единой цифровой экосистеме науки Казахстана, позволит значительно повысить субъектность казахстанской науки, сделает максимально доступной информацию о научных организациях, </w:t>
      </w:r>
      <w:r>
        <w:t>отдельных казахстанских ученых, их достижениях и направлениях деятельности. Это повысит конкурентность в научной среде, наглядно выявит лидеров среди ученых и научных организаций по наиболее перспективным направлениям исследований.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22" w:name="SUB5034"/>
      <w:bookmarkEnd w:id="22"/>
      <w:r>
        <w:rPr>
          <w:rStyle w:val="s1"/>
        </w:rPr>
        <w:t>Параграф 4. Развитие</w:t>
      </w:r>
      <w:r>
        <w:rPr>
          <w:rStyle w:val="s1"/>
        </w:rPr>
        <w:t xml:space="preserve"> университетской науки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Основной фокус сконцентрируется на трех основных направлениях: создание научно-технологических и инжиниринговых парков; интеграция университетов и научных организаций; формирование эндаумент-фондов.</w:t>
      </w:r>
    </w:p>
    <w:p w:rsidR="00000000" w:rsidRDefault="00F12969">
      <w:pPr>
        <w:pStyle w:val="pj"/>
      </w:pPr>
      <w:r>
        <w:t>В рамках первого направления буд</w:t>
      </w:r>
      <w:r>
        <w:t>ут созданы пять научно-производственных центров путем трансформации научных организаций, ОВПО, предприятий, реализующих НИОКР в области информационных технологий, медицинской биологии и биотехнологии, агропромышленной науки, «зеленых технологий» и энергоэф</w:t>
      </w:r>
      <w:r>
        <w:t>фективности, горно-металлургического комплекса.</w:t>
      </w:r>
    </w:p>
    <w:p w:rsidR="00000000" w:rsidRDefault="00F12969">
      <w:pPr>
        <w:pStyle w:val="pj"/>
      </w:pPr>
      <w:r>
        <w:t>В рамках Программы развития Казахского национального исследовательского технического университета имени К. И. Сатбаева будет создан научно-исследовательский хаб новых технологий в инженерном образовании и нау</w:t>
      </w:r>
      <w:r>
        <w:t>ке, который повысит уровень научных исследований, образования, проектной работы, признаваемых в глобальном масштабе.</w:t>
      </w:r>
    </w:p>
    <w:p w:rsidR="00000000" w:rsidRDefault="00F12969">
      <w:pPr>
        <w:pStyle w:val="pj"/>
      </w:pPr>
      <w:r>
        <w:t>В целях поддержки университетской науки будет разработана и реализована программа поддержки научно-технологических парков при университетах</w:t>
      </w:r>
      <w:r>
        <w:t xml:space="preserve"> с выделением целевых грантов на развитие научных лабораторий и опытно-испытательной инфраструктуры. В рамках программно-целевого финансирования будет оказана поддержка 7 научно-технологическим паркам и инжиниринговым центрам при университетах для функцион</w:t>
      </w:r>
      <w:r>
        <w:t>ирования конструкторских бюро, инжиниринговых центров, бизнес-инкубаторов, инновационных центров, региональных центров коммерциализации и трансферта технологий, проектных конструкторских бюро и других элементов инфраструктуры.</w:t>
      </w:r>
    </w:p>
    <w:p w:rsidR="00000000" w:rsidRDefault="00F12969">
      <w:pPr>
        <w:pStyle w:val="pj"/>
      </w:pPr>
      <w:r>
        <w:t xml:space="preserve">На региональном уровне будет </w:t>
      </w:r>
      <w:r>
        <w:t>достигнут значительный экономический эффект от ускоренного развития промышленного сектора региона за счет использования инфраструктуры научно-технологических парков.</w:t>
      </w:r>
    </w:p>
    <w:p w:rsidR="00000000" w:rsidRDefault="00F12969">
      <w:pPr>
        <w:pStyle w:val="pj"/>
      </w:pPr>
      <w:r>
        <w:t>Продолжится практика «шефства» со стороны крупного бизнеса над региональными университетам</w:t>
      </w:r>
      <w:r>
        <w:t>и в части их научной и инновационной деятельности.</w:t>
      </w:r>
    </w:p>
    <w:p w:rsidR="00000000" w:rsidRDefault="00F12969">
      <w:pPr>
        <w:pStyle w:val="pj"/>
      </w:pPr>
      <w:r>
        <w:t>По второму направлению усилится интеграция отечественной науки в международное научное пространство, через укрепление партнерства НИИ и университетов с ведущими мировыми научными центрами. Это закрепится м</w:t>
      </w:r>
      <w:r>
        <w:t>еморандумами о стратегическом партнерстве.</w:t>
      </w:r>
    </w:p>
    <w:p w:rsidR="00000000" w:rsidRDefault="00F12969">
      <w:pPr>
        <w:pStyle w:val="pj"/>
      </w:pPr>
      <w:r>
        <w:t>Расширится практика стажировки докторантов и магистрантов в ведущих научно-исследовательских институтах и центрах. В диссертационные советы будут активно вовлекаться ученые НИИ.</w:t>
      </w:r>
    </w:p>
    <w:p w:rsidR="00000000" w:rsidRDefault="00F12969">
      <w:pPr>
        <w:pStyle w:val="pj"/>
      </w:pPr>
      <w:r>
        <w:t>Реализация третьего направления буд</w:t>
      </w:r>
      <w:r>
        <w:t xml:space="preserve">ет ориентирована на формирование в стране культуры эндаумент-фондов при университетах. Для этого будет разработана Концепция проекта закона по регулированию эндаумент-фондов. Будут выработаны предложения по внедрению налоговых стимулов для пожертвований в </w:t>
      </w:r>
      <w:r>
        <w:t>эндаумент-фонды и их управление.</w:t>
      </w:r>
    </w:p>
    <w:p w:rsidR="00000000" w:rsidRDefault="00F12969">
      <w:pPr>
        <w:pStyle w:val="pj"/>
      </w:pPr>
      <w:r>
        <w:t>Успешная реализация мероприятий по вышеуказанным трем направлениям будет способствовать увеличению количества казахстанских НИИ и университетов в рейтинге Scimago.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23" w:name="SUB5035"/>
      <w:bookmarkEnd w:id="23"/>
      <w:r>
        <w:rPr>
          <w:rStyle w:val="s1"/>
        </w:rPr>
        <w:t>Параграф 5. Развитие прикладной науки и экосистемы комм</w:t>
      </w:r>
      <w:r>
        <w:rPr>
          <w:rStyle w:val="s1"/>
        </w:rPr>
        <w:t>ерциализации РННТД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Ключевыми механизмом государственного стимулирования взаимодействия науки, производства и бизнеса будут гранты на коммерциализацию РННТД, программы по переподготовке кадров и повышению квалификации в области коммерциализации РННТД, про</w:t>
      </w:r>
      <w:r>
        <w:t>граммы содействия коммерциализации РННТД.</w:t>
      </w:r>
    </w:p>
    <w:p w:rsidR="00000000" w:rsidRDefault="00F12969">
      <w:pPr>
        <w:pStyle w:val="pj"/>
      </w:pPr>
      <w:r>
        <w:t xml:space="preserve">Грантовое финансирование РННТД станет стимулирующим фактором совместной с частным сектором реализации научно-технических проектов и инициатив, направленных на решение технологических задач предприятий. Конкурсы по </w:t>
      </w:r>
      <w:r>
        <w:t>грантам на коммерциализацию РННТД будут проводиться на ежегодной основе.</w:t>
      </w:r>
    </w:p>
    <w:p w:rsidR="00000000" w:rsidRDefault="00F12969">
      <w:pPr>
        <w:pStyle w:val="pj"/>
      </w:pPr>
      <w:r>
        <w:t xml:space="preserve">В целях решения стратегически важных научно-технических задач продолжится программно-целевое финансирование в установленном законодательством порядке. Научно-технические задачи будут </w:t>
      </w:r>
      <w:r>
        <w:t>разрабатываться отраслевыми государственными органами.</w:t>
      </w:r>
    </w:p>
    <w:p w:rsidR="00000000" w:rsidRDefault="00F12969">
      <w:pPr>
        <w:pStyle w:val="pj"/>
      </w:pPr>
      <w:r>
        <w:t>Правила предоставления грантов будут усовершенствованы с учетом международной практики и опыта реализации проекта Всемирного Банка в Республике Казахстан «Стимулирование продуктивных инноваций» в части разграничения целевых групп (стартап, научные организа</w:t>
      </w:r>
      <w:r>
        <w:t>ции, корпорации) и дифференциации условий предоставления грантов, в том числе софинансирования.</w:t>
      </w:r>
    </w:p>
    <w:p w:rsidR="00000000" w:rsidRDefault="00F12969">
      <w:pPr>
        <w:pStyle w:val="pj"/>
      </w:pPr>
      <w:r>
        <w:t>Продолжится реализация проектов, направленных на коммерциализацию РННТД групп старших и младших научных сотрудников в рамках проекта «Стимулирование продуктивны</w:t>
      </w:r>
      <w:r>
        <w:t>х инноваций».</w:t>
      </w:r>
    </w:p>
    <w:p w:rsidR="00000000" w:rsidRDefault="00F12969">
      <w:pPr>
        <w:pStyle w:val="pj"/>
      </w:pPr>
      <w:r>
        <w:t>В целях увеличения эффективности деятельности офисов коммерциализации технологий при научных организациях и решения проблемы дефицита компетенций по коммерциализации будут продолжены семинары по повышению квалификации по коммерциализации РННТ</w:t>
      </w:r>
      <w:r>
        <w:t>Д в соответствии с международными стандартами и аккредитацией (Registered Technology Transfer Professionals).</w:t>
      </w:r>
    </w:p>
    <w:p w:rsidR="00000000" w:rsidRDefault="00F12969">
      <w:pPr>
        <w:pStyle w:val="pj"/>
      </w:pPr>
      <w:r>
        <w:t>Научно-технические задачи будут разрабатываться отраслевыми государственными органами.</w:t>
      </w:r>
    </w:p>
    <w:p w:rsidR="00000000" w:rsidRDefault="00F12969">
      <w:pPr>
        <w:pStyle w:val="pj"/>
      </w:pPr>
      <w:r>
        <w:t>Требования к ожидаемым результатам по итогам реализации нау</w:t>
      </w:r>
      <w:r>
        <w:t>чных исследований в части наличия охранных документов на объекты интеллектуальной собственности для прикладных проектов будут усилены. Расширится практика получения патентов от национальных заявителей и международных патентов (PCT, Европейская процедура за</w:t>
      </w:r>
      <w:r>
        <w:t>явок).</w:t>
      </w:r>
    </w:p>
    <w:p w:rsidR="00000000" w:rsidRDefault="00F12969">
      <w:pPr>
        <w:pStyle w:val="pj"/>
      </w:pPr>
      <w:r>
        <w:t>В целях укрепления взаимодействия предпринимательского сектора с научным сообществом будут приняты меры по повышению эффективности распределения средств, направляемых недропользователями в размере 1% от затрат на добычу полезных ископаемых на финанс</w:t>
      </w:r>
      <w:r>
        <w:t xml:space="preserve">ирование научно-исследовательских, научно-технических и (или) опытно-конструкторских работ. Для создания высокопроизводительных рабочих мест за счет новых производств будут реализованы перспективные проекты в обрабатывающей промышленности за счет средств, </w:t>
      </w:r>
      <w:r>
        <w:t>направляемых недропользователями на НИОКР в рамках контрактных обязательств.</w:t>
      </w:r>
    </w:p>
    <w:p w:rsidR="00000000" w:rsidRDefault="00F12969">
      <w:pPr>
        <w:pStyle w:val="pj"/>
      </w:pPr>
      <w:r>
        <w:t>Так, в отраслевых государственных органах будут созданы научно-технические советы (далее - НТС) по рассмотрению направлений расходования средств недропользователей по финансирован</w:t>
      </w:r>
      <w:r>
        <w:t>ию научно-исследовательских, научно-технических и (или) опытно-конструкторских работ в рамках 1% от затрат на добычу полезных ископаемых. В функции данных НТС также будут входить рассмотрение и принятие отчетов недропользователей о ходе исполнения и соглас</w:t>
      </w:r>
      <w:r>
        <w:t>ования конкурсных процедур по закупу услуг НИОКР.</w:t>
      </w:r>
    </w:p>
    <w:p w:rsidR="00000000" w:rsidRDefault="00F12969">
      <w:pPr>
        <w:pStyle w:val="pj"/>
      </w:pPr>
      <w:r>
        <w:t>В рамках реализации технологической политики будут сформированы технологические карты: поэтапного освоения технологий, необходимых для производства приоритетной продукции и улучшения процессов в отраслях.</w:t>
      </w:r>
    </w:p>
    <w:p w:rsidR="00000000" w:rsidRDefault="00F12969">
      <w:pPr>
        <w:pStyle w:val="pj"/>
      </w:pPr>
      <w:r>
        <w:t>Б</w:t>
      </w:r>
      <w:r>
        <w:t>удут разработаны отраслевые дорожные карты научно-технологического развития по всем стратегическим отраслям экономики.</w:t>
      </w:r>
    </w:p>
    <w:p w:rsidR="00000000" w:rsidRDefault="00F12969">
      <w:pPr>
        <w:pStyle w:val="pj"/>
      </w:pPr>
      <w:r>
        <w:t>В рамках Концепции будет активизирована работа по вовлечению представителей крупного сектора в отраслях к проведению технологического про</w:t>
      </w:r>
      <w:r>
        <w:t>гнозирования, разработке и реализации отраслевых карт научно-технологического развития, реализации существующих инновационных кластеров и передовых научных центров.</w:t>
      </w:r>
    </w:p>
    <w:p w:rsidR="00000000" w:rsidRDefault="00F12969">
      <w:pPr>
        <w:pStyle w:val="pj"/>
      </w:pPr>
      <w:r>
        <w:t>В целях повышения эффективности реализации Закона о коммерциализации будут разработаны прог</w:t>
      </w:r>
      <w:r>
        <w:t>раммы научно-технической акселерации для наукоемких стартапов и корпоративного сектора.</w:t>
      </w:r>
    </w:p>
    <w:p w:rsidR="00000000" w:rsidRDefault="00F12969">
      <w:pPr>
        <w:pStyle w:val="pj"/>
      </w:pPr>
      <w:r>
        <w:t>При активном участии центров отраслевых компетенций сформируется пул целевых технологических программ в реализацию отраслевых карт научно-технологического развития.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bookmarkStart w:id="24" w:name="SUB600"/>
      <w:bookmarkEnd w:id="24"/>
      <w:r>
        <w:rPr>
          <w:rStyle w:val="s1"/>
        </w:rPr>
        <w:t>Раздел 6. Целевые индикаторы и ожидаемые результаты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t>В рамках достижения цели Концепции к 2029 году в соответствии с Национальным планом развития Республики Казахстан до 2025 года и Предвыборной программой Президента РК определены 19 основных целевых инд</w:t>
      </w:r>
      <w:r>
        <w:t>икатора и 9 ожидаемых результата.</w:t>
      </w:r>
    </w:p>
    <w:p w:rsidR="00000000" w:rsidRDefault="00F12969">
      <w:pPr>
        <w:pStyle w:val="pj"/>
      </w:pPr>
      <w:r>
        <w:rPr>
          <w:b/>
          <w:bCs/>
        </w:rPr>
        <w:t>Целевые</w:t>
      </w:r>
      <w:r>
        <w:t xml:space="preserve"> </w:t>
      </w:r>
      <w:r>
        <w:rPr>
          <w:b/>
          <w:bCs/>
        </w:rPr>
        <w:t>индикаторы:</w:t>
      </w:r>
    </w:p>
    <w:p w:rsidR="00000000" w:rsidRDefault="00F12969">
      <w:pPr>
        <w:pStyle w:val="pj"/>
      </w:pPr>
      <w:r>
        <w:t>1. Охват населения высшим образованием (2023 г. - 63 %, 2024 г. - 64 %, 2025 г. - 66 %, 2026 г. - 68 %, 2027 г. - 71 %, 2028 г. - 73 %, 2029 г. - 75%);</w:t>
      </w:r>
    </w:p>
    <w:p w:rsidR="00000000" w:rsidRDefault="00F12969">
      <w:pPr>
        <w:pStyle w:val="pj"/>
      </w:pPr>
      <w:r>
        <w:t>2. Доля ОВПО создавших условия для инклюзивного об</w:t>
      </w:r>
      <w:r>
        <w:t>разования (2023 г. - 60 %, 2024 г. - 70%, 2025 г. - 80%, 2026 г. - 100 %, 2027 г. - 100 %, 2028 г. - 100 %, 2029 г. - 100 %);</w:t>
      </w:r>
    </w:p>
    <w:p w:rsidR="00000000" w:rsidRDefault="00F12969">
      <w:pPr>
        <w:pStyle w:val="pj"/>
      </w:pPr>
      <w:r>
        <w:t>3. Доля трудоустроенных выпускников в первый год после окончания ОВПО (2023 г. - 72 %, 2024 г. - 74 %, 2025 г. - 75 %, 2026 г. - 7</w:t>
      </w:r>
      <w:r>
        <w:t>6 %, 2027 г. - 77 %, 2028 г. - 78 %, 2029 г. - 79%);</w:t>
      </w:r>
    </w:p>
    <w:p w:rsidR="00000000" w:rsidRDefault="00F12969">
      <w:pPr>
        <w:pStyle w:val="pj"/>
      </w:pPr>
      <w:r>
        <w:t>4. Количество введенных койко-мест общежитий (2023 г. - 10 000 мест, 2024 г. - 10 000 мест, 2025 г. - 10 000 мест, 2026 г. - 10 000 мест, 2027 г. - 10 000 мест, 2028 г. - 10 000 мест, 2029 г. - 10 000 ме</w:t>
      </w:r>
      <w:r>
        <w:t>ст);</w:t>
      </w:r>
    </w:p>
    <w:p w:rsidR="00000000" w:rsidRDefault="00F12969">
      <w:pPr>
        <w:pStyle w:val="pj"/>
      </w:pPr>
      <w:r>
        <w:t>5. Количество подписок к мировым цифровым библиотекам (2023 г. - 1 ед., 2024 г. - 1 ед., 2025 г. - 1 ед., 2026 г. - 2 ед., 2027 г. - 2 ед., 2028 г. - 3 ед., 2029 г. - 3 ед.);</w:t>
      </w:r>
    </w:p>
    <w:p w:rsidR="00000000" w:rsidRDefault="00F12969">
      <w:pPr>
        <w:pStyle w:val="pj"/>
      </w:pPr>
      <w:r>
        <w:t>6. Доля ОВПО, реализующих международные образовательные программы, академиче</w:t>
      </w:r>
      <w:r>
        <w:t>ские обмены с зарубежными партнерами (2023 г. - 40%, 2024 г. - 45 %, 2025 г. - 50 %, 2026 г. - 55 %, 2027 г. - 60 %, 2028 г. - 65%, 2029 г. - 70%);</w:t>
      </w:r>
    </w:p>
    <w:p w:rsidR="00000000" w:rsidRDefault="00F12969">
      <w:pPr>
        <w:pStyle w:val="pj"/>
      </w:pPr>
      <w:r>
        <w:t>7. Доля иностранных студентов в системе высшего образования от общего количества студентов (2023 г. - 7,1 %,</w:t>
      </w:r>
      <w:r>
        <w:t xml:space="preserve"> 2024 г. - 7,5 %, 2025 г. - 8 %, 2026 г. - 8,2 %, 2027 г. - 8,5 %, 2028 г. - 9 %, 2029 г. - 10 %);</w:t>
      </w:r>
    </w:p>
    <w:p w:rsidR="00000000" w:rsidRDefault="00F12969">
      <w:pPr>
        <w:pStyle w:val="pj"/>
      </w:pPr>
      <w:r>
        <w:t>8. Доля обучающихся, вовлеченных в организованную общественную деятельность, в том числе через студенческое самоуправление и дебатное движение с целью повыше</w:t>
      </w:r>
      <w:r>
        <w:t>ния уровня гражданственности и патриотизма (2023 г. - 35 %, 2024 г. - 40 %, 2025 г. - 45 %, 2026 г. - 50 %, 2027 г. - 55 %, 2028 г. - 60 %, 2029 г. - 65 %);</w:t>
      </w:r>
    </w:p>
    <w:p w:rsidR="00000000" w:rsidRDefault="00F12969">
      <w:pPr>
        <w:pStyle w:val="pj"/>
      </w:pPr>
      <w:r>
        <w:t>9. Доля ОВПО, создавших «Серебряные университеты» (создание устойчивой сети институтов непрерывного</w:t>
      </w:r>
      <w:r>
        <w:t xml:space="preserve"> образования) (2023 г. - 25 %, 2024 г. - 30 %, 2025 г. - 35 %, 2026 г. - 40 %, 2027 г. - 45 %, 2028 г. - 50 %, 2029 г. - 60 %);</w:t>
      </w:r>
    </w:p>
    <w:p w:rsidR="00000000" w:rsidRDefault="00F12969">
      <w:pPr>
        <w:pStyle w:val="pj"/>
      </w:pPr>
      <w:r>
        <w:t>10. Охват трудоспособного населения неформальным образованием (2023 г. - 30 %, 2024 г. - 35 %, 2025 г. - 40 %, 2026 г. - 42 %, 2</w:t>
      </w:r>
      <w:r>
        <w:t>027 г. - 45 %, 2028 г. - 48 %, 2029 г. - 50 %);</w:t>
      </w:r>
    </w:p>
    <w:p w:rsidR="00000000" w:rsidRDefault="00F12969">
      <w:pPr>
        <w:pStyle w:val="pj"/>
      </w:pPr>
      <w:r>
        <w:t>11. Уровень цифровой грамотности населения в возрасте от 6 до 74 лет (2023 г. - 85,5 %, 2024 г. - 86 %, 2025 г. - 86,5 %, 2026 г. - 87 %, 2027 г. - 87,5 %, 2028 г. - 88 %, 2029 г. - 88,5 %);</w:t>
      </w:r>
    </w:p>
    <w:p w:rsidR="00000000" w:rsidRDefault="00F12969">
      <w:pPr>
        <w:pStyle w:val="pj"/>
      </w:pPr>
      <w:r>
        <w:t>12. Степень удовлетворенности научного сообщества, бизнеса и других стейкхолдеров государственным администрированием науки (социологический опрос) (2023 г. - 55 %, 2024 г. - 57 %, 2025 г. - 59 %, 2026 г. - 62 %, 2027 г. - 65 %, 2028 г. - 68 %, 2029 г. - 70</w:t>
      </w:r>
      <w:r>
        <w:t xml:space="preserve"> %);</w:t>
      </w:r>
    </w:p>
    <w:p w:rsidR="00000000" w:rsidRDefault="00F12969">
      <w:pPr>
        <w:pStyle w:val="pj"/>
      </w:pPr>
      <w:r>
        <w:t>13. Позиция Казахстана в страновом рейтинге InCites по общему количеству статей в индексируемых научных журналах (2023 г. - 73 место, 2024 г. - 72 место, 2025 г. - 71 место, 2026 г. - 70 место, 2027 г. - 69 место, 2028 г. - 67 место, 2029 г. - 65 мест</w:t>
      </w:r>
      <w:r>
        <w:t>о);</w:t>
      </w:r>
    </w:p>
    <w:p w:rsidR="00000000" w:rsidRDefault="00F12969">
      <w:pPr>
        <w:pStyle w:val="pj"/>
      </w:pPr>
      <w:r>
        <w:t>14. Прирост численности исследователей от общего количества исследователей в 2021 г. (21,6 тыс.) (2023 г. - 3 %, 2024 г. - 5 %, 2025 г. - 7 %, 2026 г. - 10 %, 2027 г. - 15 %, 2028 г. - 23 %, 2029 г. - 30 %);</w:t>
      </w:r>
    </w:p>
    <w:p w:rsidR="00000000" w:rsidRDefault="00F12969">
      <w:pPr>
        <w:pStyle w:val="pj"/>
      </w:pPr>
      <w:r>
        <w:t>15. Доля молодых ученых от общего числа учен</w:t>
      </w:r>
      <w:r>
        <w:t>ых и исследователей, осуществляющих НИОКР (2023 г. - 36 %, 2024 г. - 38 %, 2025 г. - 40 %, 2026 г. - 43 %, 2027 г. - 45 %, 2028 г. - 47 %, 2029 - 50 %);</w:t>
      </w:r>
    </w:p>
    <w:p w:rsidR="00000000" w:rsidRDefault="00F12969">
      <w:pPr>
        <w:pStyle w:val="pj"/>
      </w:pPr>
      <w:r>
        <w:t>16. Доля обновленного оборудования лабораторий научных организаций и университетов (2023 г. - 16 %, 202</w:t>
      </w:r>
      <w:r>
        <w:t>4 г. - 18 %, 2025 г. - 20 %, 2026 г. - 25 %, 2027 г. - 30%, 2028 г. - 35%, 2029 г. - 40%);</w:t>
      </w:r>
    </w:p>
    <w:p w:rsidR="00000000" w:rsidRDefault="00F12969">
      <w:pPr>
        <w:pStyle w:val="pj"/>
      </w:pPr>
      <w:r>
        <w:t>17. Позиция Казахстана в рейтинге GII по показателю «Сотрудничество между университетами и промышленностью в области НИОКР» (2023 г. - 115 место, 2024 г. - 113 место</w:t>
      </w:r>
      <w:r>
        <w:t>, 2025 г. - 110 место, 2026 г. - 108 место, 2027 г. - 106 место, 2028 г. - 104 место, 2029 г. - 100 место);</w:t>
      </w:r>
    </w:p>
    <w:p w:rsidR="00000000" w:rsidRDefault="00F12969">
      <w:pPr>
        <w:pStyle w:val="pj"/>
      </w:pPr>
      <w:r>
        <w:t>18. Доля коммерциализируемых проектов от общего количества завершенных прикладных научно-исследовательских работ (2023 г. - 28 %, 2024 г. - 29 %, 20</w:t>
      </w:r>
      <w:r>
        <w:t>25 г. - 35 %, 2026 г. - 36 %, 2027 г. - 40 %, 2028 г. - 45 %, 2029 г. - 50 %);</w:t>
      </w:r>
    </w:p>
    <w:p w:rsidR="00000000" w:rsidRDefault="00F12969">
      <w:pPr>
        <w:pStyle w:val="pj"/>
      </w:pPr>
      <w:r>
        <w:t xml:space="preserve">19. Доля частного со-финансирования проектов коммерциализации РННТД и прикладных научных исследований (2023 г. - 20 %, 2024 г. - 24 %, 2025 г. - 28 %, 2026 г. - 32 %, 2027 г. - </w:t>
      </w:r>
      <w:r>
        <w:t>38 %, 2028 г. - 43 %, 2029 г. - 50%).</w:t>
      </w:r>
    </w:p>
    <w:p w:rsidR="00000000" w:rsidRDefault="00F12969">
      <w:pPr>
        <w:pStyle w:val="pj"/>
      </w:pPr>
      <w:r>
        <w:rPr>
          <w:b/>
          <w:bCs/>
        </w:rPr>
        <w:t>Основные</w:t>
      </w:r>
      <w:r>
        <w:t xml:space="preserve"> </w:t>
      </w:r>
      <w:r>
        <w:rPr>
          <w:b/>
          <w:bCs/>
        </w:rPr>
        <w:t>ожидаемые</w:t>
      </w:r>
      <w:r>
        <w:t xml:space="preserve"> </w:t>
      </w:r>
      <w:r>
        <w:rPr>
          <w:b/>
          <w:bCs/>
        </w:rPr>
        <w:t>результаты</w:t>
      </w:r>
      <w:r>
        <w:t xml:space="preserve"> </w:t>
      </w:r>
      <w:r>
        <w:rPr>
          <w:b/>
          <w:bCs/>
        </w:rPr>
        <w:t>к</w:t>
      </w:r>
      <w:r>
        <w:t xml:space="preserve"> </w:t>
      </w:r>
      <w:r>
        <w:rPr>
          <w:b/>
          <w:bCs/>
        </w:rPr>
        <w:t>2029</w:t>
      </w:r>
      <w:r>
        <w:t xml:space="preserve"> </w:t>
      </w:r>
      <w:r>
        <w:rPr>
          <w:b/>
          <w:bCs/>
        </w:rPr>
        <w:t>году:</w:t>
      </w:r>
    </w:p>
    <w:p w:rsidR="00000000" w:rsidRDefault="00F12969">
      <w:pPr>
        <w:pStyle w:val="pj"/>
      </w:pPr>
      <w:r>
        <w:t>1. 78% - степень удовлетворенности системой высшего и послевузовского образования;</w:t>
      </w:r>
    </w:p>
    <w:p w:rsidR="00000000" w:rsidRDefault="00F12969">
      <w:pPr>
        <w:pStyle w:val="pj"/>
      </w:pPr>
      <w:r>
        <w:t>2. 15 ОВПО Казахстана, отмеченных в рейтинге QS-WUR, ТОП-700;</w:t>
      </w:r>
    </w:p>
    <w:p w:rsidR="00000000" w:rsidRDefault="00F12969">
      <w:pPr>
        <w:pStyle w:val="pj"/>
      </w:pPr>
      <w:r>
        <w:t>3. Открытие 12 филиалов зарубе</w:t>
      </w:r>
      <w:r>
        <w:t>жных университетов;</w:t>
      </w:r>
    </w:p>
    <w:p w:rsidR="00000000" w:rsidRDefault="00F12969">
      <w:pPr>
        <w:pStyle w:val="pj"/>
      </w:pPr>
      <w:r>
        <w:t>4. 1400 зарубежных экспертов привлечены к преподавательской деятельности;</w:t>
      </w:r>
    </w:p>
    <w:p w:rsidR="00000000" w:rsidRDefault="00F12969">
      <w:pPr>
        <w:pStyle w:val="pj"/>
      </w:pPr>
      <w:r>
        <w:t>5. Функционирование системы обучения взрослого населения в течение всей жизни с учетом навыков и компетенций предыдущего уровня образования, а также результатов н</w:t>
      </w:r>
      <w:r>
        <w:t>еформального образования;</w:t>
      </w:r>
    </w:p>
    <w:p w:rsidR="00000000" w:rsidRDefault="00F12969">
      <w:pPr>
        <w:pStyle w:val="pj"/>
      </w:pPr>
      <w:r>
        <w:t>6. 55% - степень удовлетворенности населения спектром услуг и качеством неформального образования;</w:t>
      </w:r>
    </w:p>
    <w:p w:rsidR="00000000" w:rsidRDefault="00F12969">
      <w:pPr>
        <w:pStyle w:val="pj"/>
      </w:pPr>
      <w:r>
        <w:t>7. 1% - расходы на науку от внутреннего валового продукта;</w:t>
      </w:r>
    </w:p>
    <w:p w:rsidR="00000000" w:rsidRDefault="00F12969">
      <w:pPr>
        <w:pStyle w:val="pj"/>
      </w:pPr>
      <w:r>
        <w:t>8. 30% - прирост патентной активности от национальных заявителей;</w:t>
      </w:r>
    </w:p>
    <w:p w:rsidR="00000000" w:rsidRDefault="00F12969">
      <w:pPr>
        <w:pStyle w:val="pj"/>
      </w:pPr>
      <w:r>
        <w:t xml:space="preserve">9. 30 </w:t>
      </w:r>
      <w:r>
        <w:t>место в рейтинге GII «НИОКР, финансируемые бизнесом».</w:t>
      </w:r>
    </w:p>
    <w:p w:rsidR="00000000" w:rsidRDefault="00F12969">
      <w:pPr>
        <w:pStyle w:val="pj"/>
      </w:pPr>
      <w:r>
        <w:t> </w:t>
      </w:r>
    </w:p>
    <w:p w:rsidR="00000000" w:rsidRDefault="00F12969">
      <w:pPr>
        <w:pStyle w:val="pc"/>
        <w:jc w:val="left"/>
      </w:pPr>
      <w:bookmarkStart w:id="25" w:name="SUB1"/>
      <w:bookmarkEnd w:id="25"/>
      <w:r>
        <w:t> </w:t>
      </w:r>
    </w:p>
    <w:p w:rsidR="00000000" w:rsidRDefault="00F12969">
      <w:pPr>
        <w:pStyle w:val="pr"/>
      </w:pPr>
      <w:r>
        <w:t>Приложение к</w:t>
      </w:r>
    </w:p>
    <w:p w:rsidR="00000000" w:rsidRDefault="00F12969">
      <w:pPr>
        <w:pStyle w:val="pr"/>
      </w:pPr>
      <w:hyperlink w:anchor="sub100" w:history="1">
        <w:r>
          <w:rPr>
            <w:rStyle w:val="a5"/>
          </w:rPr>
          <w:t>Концепции</w:t>
        </w:r>
      </w:hyperlink>
      <w:r>
        <w:t xml:space="preserve"> развития высшего</w:t>
      </w:r>
    </w:p>
    <w:p w:rsidR="00000000" w:rsidRDefault="00F12969">
      <w:pPr>
        <w:pStyle w:val="pr"/>
      </w:pPr>
      <w:r>
        <w:t>образования и науки</w:t>
      </w:r>
    </w:p>
    <w:p w:rsidR="00000000" w:rsidRDefault="00F12969">
      <w:pPr>
        <w:pStyle w:val="pr"/>
      </w:pPr>
      <w:r>
        <w:t>в Республики Казахстан на</w:t>
      </w:r>
    </w:p>
    <w:p w:rsidR="00000000" w:rsidRDefault="00F12969">
      <w:pPr>
        <w:pStyle w:val="pr"/>
      </w:pPr>
      <w:r>
        <w:t>2023 - 2029 годы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План действий</w:t>
      </w:r>
      <w:r>
        <w:rPr>
          <w:rStyle w:val="s1"/>
        </w:rPr>
        <w:br/>
        <w:t>по реализации Концепции развития высшего образов</w:t>
      </w:r>
      <w:r>
        <w:rPr>
          <w:rStyle w:val="s1"/>
        </w:rPr>
        <w:t>ания и науки в Республики Казахстан на 2023 - 2029 годы</w:t>
      </w:r>
    </w:p>
    <w:p w:rsidR="00000000" w:rsidRDefault="00F12969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647"/>
        <w:gridCol w:w="2153"/>
        <w:gridCol w:w="1509"/>
        <w:gridCol w:w="2237"/>
      </w:tblGrid>
      <w:tr w:rsidR="00000000">
        <w:trPr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№</w:t>
            </w:r>
          </w:p>
          <w:p w:rsidR="00000000" w:rsidRDefault="00F12969">
            <w:pPr>
              <w:pStyle w:val="pc"/>
            </w:pPr>
            <w:r>
              <w:t>п/п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Наименование реформ /основных мероприятий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Форма завершения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Срок завершения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Ответственные исполнители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Глава 1. Высшее и послевузовское образование</w:t>
            </w:r>
          </w:p>
          <w:p w:rsidR="00000000" w:rsidRDefault="00F12969">
            <w:pPr>
              <w:pStyle w:val="pc"/>
            </w:pPr>
            <w:r>
              <w:t>Параграф 1. Доступность высшего и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1. «Охват населения высшим образованием»</w:t>
            </w:r>
          </w:p>
          <w:p w:rsidR="00000000" w:rsidRDefault="00F12969">
            <w:pPr>
              <w:pStyle w:val="pc"/>
            </w:pPr>
            <w:r>
              <w:t>(2023 г. - 63 %, 2024 г. - 64 %, 2025 г. - 66 %, 2026 г. - 68 %, 2027 г. - 71 %, 2028 г. - 73 %, 2029 г. - 75%)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Совершенствование ЕНТ в части перехода на стандартизированный формат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МП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Введение дифференцированных грантов (от 30 до 100 %) в зависимости от результатов ЕНТ и иных показателей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приказ 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Проработка вопроса поддержки поступающих из семей с низкими доходами на программы высшего образования в рамках присуждения образовательного гранта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Предоставление возможности получения долгосрочных льготных кредитов на оплату обучения в ОВПО под </w:t>
            </w:r>
          </w:p>
          <w:p w:rsidR="00000000" w:rsidRDefault="00F12969">
            <w:pPr>
              <w:pStyle w:val="pji"/>
            </w:pPr>
            <w:r>
              <w:t>2-3 % годовых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приказ 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Увеличение количества государственных образовательных грантов для получения высшего образования по востребованным направлениям подготовки, в том числе техническим направлениям (не менее 75 тыс к 2029 году)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</w:t>
            </w:r>
            <w:r>
              <w:t>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Внедрение единой солидарной накопительной системы «Келешек» (специальный образовательный счет)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приказ 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Выделение целевых грантов по техническим направлениям подготовки для поступающих из густонаселенных регионов и регионов с большим разрывом в качестве образования в ведущие ОВПО страны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Осуществление подготовки технических кадров в рамках международной стипендии «Болашак», как в ведущих зарубе</w:t>
            </w:r>
            <w:r>
              <w:t>жных университетах, так и технических учебных заведениях СНГ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решение Республиканской комиссии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Совершенствование психологических служб, путем создания физического и виртуального пространства, учитывающие интересы и потребности студентов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2023 - 2029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заинтересованные центральные государственные орган</w:t>
            </w:r>
            <w:r>
              <w:t>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Увеличение стоимости образовательного гранта на подготовку магистрантов и PhD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2024 - 2029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Увеличение государственного образовательного заказа на подготовку научных кадров (докторов PhD) на 5 тыс грантов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2024 - 2027 годов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</w:t>
            </w:r>
            <w:r>
              <w:t>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Поэтапное увеличение количества грантов на подготовку кадров в резидентуре на 70%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2024 - 2029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МЗ, 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Разработка единого Национального вступительного экзамена в резидентуру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июль,</w:t>
            </w:r>
          </w:p>
          <w:p w:rsidR="00000000" w:rsidRDefault="00F12969">
            <w:pPr>
              <w:pStyle w:val="pji"/>
            </w:pPr>
            <w:r>
              <w:t>2024 год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МЗ, МНВО, ННЦРЗ им. С. Каирбековой, ОВПО</w:t>
            </w:r>
          </w:p>
          <w:p w:rsidR="00000000" w:rsidRDefault="00F12969">
            <w:pPr>
              <w:pStyle w:val="pji"/>
            </w:pPr>
            <w:r>
              <w:t>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Увеличение размера стипендий студентов в 2 раза (по отношению к 2022 году)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2026 - 2029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2. «Доля организаций высшего и послевузовского образования, создавших условия для инклюзивного образования» (2023 г. - 60 %, 2024 г. - 70%, 2025 г. - 80%, 2026 г. - 100 %, 2027 г. - 100 %, 2028 г. - 100 %, 2029 г. - 100 %)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Создание условий в ОВПО для инклюзивного образования, в том числе связанными с социально-экономических статусом, гендером, языком обучения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2023 - 2029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Параграф 2. Опережающее кадровое обеспечение</w:t>
            </w:r>
          </w:p>
          <w:p w:rsidR="00000000" w:rsidRDefault="00F12969">
            <w:pPr>
              <w:pStyle w:val="pc"/>
            </w:pPr>
            <w:r>
              <w:t>Параграф 3. Развитие инфраструктуры и цифровой архитектуры высшего образования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3. «Доля трудоустроенных выпускников в первый год после окончания ОВПО»</w:t>
            </w:r>
          </w:p>
          <w:p w:rsidR="00000000" w:rsidRDefault="00F12969">
            <w:pPr>
              <w:pStyle w:val="pc"/>
            </w:pPr>
            <w:r>
              <w:t xml:space="preserve">(2023 г. - 72 %, 2024 г. - </w:t>
            </w:r>
            <w:r>
              <w:t>74 %, 2025 г. - 75 %, 2026 г. - 76 %, 2027 г. - 77 %, 2028 г. - 78 %, 2029 г. - 79 %)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Разработка региональных карт потребностей в профессиях (региональных Атласов профессий) и региональных стандартов опережающей подготовки кадров в каждом регионе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региональные карты и стандарты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март,</w:t>
            </w:r>
          </w:p>
          <w:p w:rsidR="00000000" w:rsidRDefault="00F12969">
            <w:pPr>
              <w:pStyle w:val="pji"/>
            </w:pPr>
            <w:r>
              <w:t>2024-2029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</w:t>
            </w:r>
            <w:r>
              <w:t>ударственные органы, акиматы городов</w:t>
            </w:r>
          </w:p>
          <w:p w:rsidR="00000000" w:rsidRDefault="00F12969">
            <w:pPr>
              <w:pStyle w:val="pji"/>
            </w:pPr>
            <w:r>
              <w:t>Астаны, Алматы, Шымкента и областей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Расширение программы «Мамандығым болашағым»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Внедрение принципов ECTS в учебный процесс и расширение академической свободы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hyperlink r:id="rId19" w:history="1">
              <w:r>
                <w:rPr>
                  <w:rStyle w:val="a5"/>
                </w:rPr>
                <w:t>методические рекомендации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2023-2025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</w:t>
            </w:r>
            <w:r>
              <w:t xml:space="preserve">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Обновление образовательных программ с учетом профессиональных стандартов и региональных карт профессий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образовательные программы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НЦРВО,</w:t>
            </w:r>
          </w:p>
          <w:p w:rsidR="00000000" w:rsidRDefault="00F12969">
            <w:pPr>
              <w:pStyle w:val="pji"/>
            </w:pPr>
            <w:r>
              <w:t>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Создание «апгрейд» центров в университетах для поддержки выпускников организаций высшего и послевузовского образования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центры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2023-2025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</w:t>
            </w:r>
            <w:r>
              <w:t>ованию), заинтересованные центральные государственные органы,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Внесение изменений в Кодекс корпаративного управления путем расширения участия работадателей представителей бизнес структур в Совете директоров ОВПО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Кодекс корпоративного управления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год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 государственные органы,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Создание кадрового резерва и системы подготовки топ менеджмента в ОВПО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Переход к новой системе должностей согласно международным стандартам, новой модели штатного расписания, повышения квалификации ППС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заинтересованные центральные государственные органы,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Повышение заработной платы профессорско-преподавательского состава ОВПО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проект постановления Правительства Республики Казахстан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июнь,</w:t>
            </w:r>
          </w:p>
          <w:p w:rsidR="00000000" w:rsidRDefault="00F12969">
            <w:pPr>
              <w:pStyle w:val="pji"/>
            </w:pPr>
            <w:r>
              <w:t>2026-2029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Выделение не менее 7 тысяч государственных образовательных грантов по педагогическим направлениям для подготовки учителей новой формации в рамках проекта «Комфорт</w:t>
            </w:r>
            <w:r>
              <w:t>ная школа»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постановление Правительства Республики Казахстан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2023-2029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МП, заинтересованные центральные государственные органы, акиматы городов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Развитие научно-педагогических школ на базе педагогических университетов, актуализация образовательных программ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протокол</w:t>
            </w:r>
          </w:p>
          <w:p w:rsidR="00000000" w:rsidRDefault="00F12969">
            <w:pPr>
              <w:pStyle w:val="pji"/>
            </w:pPr>
            <w:r>
              <w:t>РУМС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заинтересованные центральные государственные органы,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Принятие стандарта аккредитации педагогических и других ОВПО в части подготовки педагогов на основании профессионального стандарта «Педагог»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приказ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август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МП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Создание центров академического превосходства на базе ОВПО (15 региональных, 5 педагогических)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2023-2026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29.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Проработка вопроса создания академического городка в г. Қонаев с инновационным центро</w:t>
            </w:r>
            <w:r>
              <w:t>м, нового современного университета, а также открытия филиалов казахстанских ОВПО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дорожная карта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акиматы городов</w:t>
            </w:r>
          </w:p>
          <w:p w:rsidR="00000000" w:rsidRDefault="00F12969">
            <w:pPr>
              <w:pStyle w:val="pji"/>
            </w:pPr>
            <w:r>
              <w:t>Астаны, Алматы и областей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Проработка вопроса строительства ЕНУ-града, КазНУ-града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дорожная карта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акиматы городов</w:t>
            </w:r>
          </w:p>
          <w:p w:rsidR="00000000" w:rsidRDefault="00F12969">
            <w:pPr>
              <w:pStyle w:val="pji"/>
            </w:pPr>
            <w:r>
              <w:t>Астаны, Алматы и областей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Утверждение программы развития Казахского национального исследовательского технического университета им. К. И. Сатпаева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</w:t>
            </w:r>
            <w:r>
              <w:t xml:space="preserve"> акиматы города Алматы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Трансформация Южно-Казахстанского университета им. М. Ауэзова в исследовательский университет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акимат города</w:t>
            </w:r>
          </w:p>
          <w:p w:rsidR="00000000" w:rsidRDefault="00F12969">
            <w:pPr>
              <w:pStyle w:val="pji"/>
            </w:pPr>
            <w:r>
              <w:t>Шымкент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Проработка вопроса трансформации Атырауского университета нефти и газа им. С. Утебаева в индустриальный университет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протокол СД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акимат Атырауской области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4.</w:t>
            </w:r>
          </w:p>
          <w:p w:rsidR="00000000" w:rsidRDefault="00F12969">
            <w:pPr>
              <w:pStyle w:val="pc"/>
            </w:pPr>
            <w:r>
              <w:t>«Количество введенных койко-мест общежитий» (2023 г. - 10 000 мест, 2024 г. - 10 000 мест, 2025 г. - 10 000 мест, 2026 г. - 10 000 мест, 2027 г</w:t>
            </w:r>
            <w:r>
              <w:t>. - 10 000 мест, 2028 г. - 10 000 мест, 2029 г. - 10 000 мест)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Обеспечение студентов местами в общежитиях через совершенствование механизма государственно-частного партнерства с ОВПО и строительными компаниями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договор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акиматы городов</w:t>
            </w:r>
          </w:p>
          <w:p w:rsidR="00000000" w:rsidRDefault="00F12969">
            <w:pPr>
              <w:pStyle w:val="pji"/>
            </w:pPr>
            <w:r>
              <w:t>Астана, Алматы, Шымкента и областей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Проработка возможности субсидирования затрат на проживание студентам из социально уязвимой категории граждан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акиматы городов</w:t>
            </w:r>
          </w:p>
          <w:p w:rsidR="00000000" w:rsidRDefault="00F12969">
            <w:pPr>
              <w:pStyle w:val="pji"/>
            </w:pPr>
            <w:r>
              <w:t>Астана, Алматы, Шымкент и областей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Совершенствование механизма ГЧП с ОВПО и строительными компаниями для решения проблемы обеспечения обучающихся общежитиями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договор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2023-2024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акиматы городов Астана, Алматы, Шымкен</w:t>
            </w:r>
            <w:r>
              <w:t>т и областей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5.</w:t>
            </w:r>
          </w:p>
          <w:p w:rsidR="00000000" w:rsidRDefault="00F12969">
            <w:pPr>
              <w:pStyle w:val="pc"/>
            </w:pPr>
            <w:r>
              <w:t>«Количество подписок к мировым цифровым библиотекам»</w:t>
            </w:r>
          </w:p>
          <w:p w:rsidR="00000000" w:rsidRDefault="00F12969">
            <w:pPr>
              <w:pStyle w:val="pc"/>
            </w:pPr>
            <w:r>
              <w:t>(2023 г - 1 ед., 2024 г. - 1 ед., 2025 г. - 1 ед., 2026 г. - 2 ед., 2027 г. - 2 ед., 2028 г. - 3 ед., 2029 г. - 3 ед.)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Обеспечение всех студентов бесплатным доступом к мировым цифровым библиотекам для получения образования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договор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Проработка вопроса перевода курсов международной платформы Coursera на казахский язык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онлайн-платформа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39.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Создание пилотной модели цифрового университета на базе 2 ОВПО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дорожная карта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Параграф 4. Интернационализация высшего и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6.</w:t>
            </w:r>
          </w:p>
          <w:p w:rsidR="00000000" w:rsidRDefault="00F12969">
            <w:pPr>
              <w:pStyle w:val="pc"/>
            </w:pPr>
            <w:r>
              <w:t xml:space="preserve">«Доля ОВПО, реализующих международные образовательные программы, академические обмены с зарубежными партнерами» (2023 г. - 40 %, 2024 г. - 45 %, 2025 г. - 50 </w:t>
            </w:r>
            <w:r>
              <w:t>%, 2026 г. - 55 %, 2027 г. - 60 %, 2028 г. - 65 %, 2029 г. - 70 %)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Открытие филиалов казахстанских ОВПО за рубежом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открытие </w:t>
            </w:r>
          </w:p>
          <w:p w:rsidR="00000000" w:rsidRDefault="00F12969">
            <w:pPr>
              <w:pStyle w:val="pji"/>
            </w:pPr>
            <w:r>
              <w:t>филиалов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2023-2029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 государственные органы, акиматы городов</w:t>
            </w:r>
          </w:p>
          <w:p w:rsidR="00000000" w:rsidRDefault="00F12969">
            <w:pPr>
              <w:pStyle w:val="pji"/>
            </w:pPr>
            <w:r>
              <w:t>Астаны, Алматы, Шымкент и областей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hyperlink r:id="rId20" w:history="1">
              <w:r>
                <w:rPr>
                  <w:rStyle w:val="a5"/>
                </w:rPr>
                <w:t>Привлечение зарубежных экспертов к преподавательской деятельности из ведущих университетов дальнего зарубежья, имеющих публикации в высокорейтинговых научных изданиях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2023 - 2029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</w:t>
            </w:r>
          </w:p>
          <w:p w:rsidR="00000000" w:rsidRDefault="00F12969">
            <w:pPr>
              <w:pStyle w:val="pji"/>
            </w:pPr>
            <w:r>
              <w:t>(по согласованию), заинтересованные центральн</w:t>
            </w:r>
            <w:r>
              <w:t>ые государственные органы, НЦРВО</w:t>
            </w:r>
          </w:p>
          <w:p w:rsidR="00000000" w:rsidRDefault="00F12969">
            <w:pPr>
              <w:pStyle w:val="pji"/>
            </w:pPr>
            <w:r>
              <w:t>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Создание сетевого университета Совета тюркских государств для предоставления возможности гражданам тюркских стран обучаться в тюркских государствах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соглашение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 государственные органы, акиматы городов</w:t>
            </w:r>
          </w:p>
          <w:p w:rsidR="00000000" w:rsidRDefault="00F12969">
            <w:pPr>
              <w:pStyle w:val="pji"/>
            </w:pPr>
            <w:r>
              <w:t>Астаны, Алматы, Шымкент и областей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Открытие не менее 12 филиалов зарубежных университетов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</w:t>
            </w:r>
            <w:r>
              <w:t>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акиматы городов Астаны, Алматы, Шымкент и областей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7.</w:t>
            </w:r>
          </w:p>
          <w:p w:rsidR="00000000" w:rsidRDefault="00F12969">
            <w:pPr>
              <w:pStyle w:val="pc"/>
            </w:pPr>
            <w:r>
              <w:t>«Доля иностранных студентов в системе высшего образования от общего количества студентов»</w:t>
            </w:r>
          </w:p>
          <w:p w:rsidR="00000000" w:rsidRDefault="00F12969">
            <w:pPr>
              <w:pStyle w:val="pc"/>
            </w:pPr>
            <w:r>
              <w:t>(2023 г. - 7,1 %, 2024 г. - 7,5%, 2025 г. - 8 %, 2026 г. - 8,2 %, 2027 г. - 8,5 %, 2028 г. - 9 %, 2029 г. - 10 %)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Создание Альянса университетов и Альянса студентов стран Центральной Азии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соглашение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2023-2029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 государственные органы, акиматы городов</w:t>
            </w:r>
          </w:p>
          <w:p w:rsidR="00000000" w:rsidRDefault="00F12969">
            <w:pPr>
              <w:pStyle w:val="pji"/>
            </w:pPr>
            <w:r>
              <w:t>Астаны, Алматы, Шымкент и областей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Развитие двудипломных и совместных образовательных программ ОВПО с зарубежными университетами-партнерами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2023 - 2029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</w:t>
            </w:r>
          </w:p>
          <w:p w:rsidR="00000000" w:rsidRDefault="00F12969">
            <w:pPr>
              <w:pStyle w:val="pji"/>
            </w:pPr>
            <w:r>
              <w:t>(по согласованию), заинтересованные центральные государственные органы, НЦРВО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Внедрение онлайн-портала «Study in Kazakhstan» в целях организации площадки для получения консультаций иностранным студентам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онлайн-портал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ЦМП «Болашак»</w:t>
            </w:r>
          </w:p>
          <w:p w:rsidR="00000000" w:rsidRDefault="00F12969">
            <w:pPr>
              <w:pStyle w:val="pji"/>
            </w:pPr>
            <w:r>
              <w:t>(по согласованию)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Реализация стипендиальной программы на обучение иностранных граждан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протокол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2023 - 2029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</w:t>
            </w:r>
          </w:p>
          <w:p w:rsidR="00000000" w:rsidRDefault="00F12969">
            <w:pPr>
              <w:pStyle w:val="pji"/>
            </w:pPr>
            <w:r>
              <w:t>(по согласованию), НЦРВО (по согласованию)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Параграф 5. Третья миссия университета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8.</w:t>
            </w:r>
          </w:p>
          <w:p w:rsidR="00000000" w:rsidRDefault="00F12969">
            <w:pPr>
              <w:pStyle w:val="pc"/>
            </w:pPr>
            <w:r>
              <w:t>«Доля обучающихся, вовлеченных в организованную общественную деятельность, в том числе через студенческое самоуправление и дебатное движение с целью повышения уровня гражданственности и патриотизма»</w:t>
            </w:r>
          </w:p>
          <w:p w:rsidR="00000000" w:rsidRDefault="00F12969">
            <w:pPr>
              <w:pStyle w:val="pc"/>
            </w:pPr>
            <w:r>
              <w:t xml:space="preserve">(2023 г. - 35 %, 2024 г. - 40 %, 2025 г. - 45 %, 2026 г. </w:t>
            </w:r>
            <w:r>
              <w:t>- 50 %, 2027 г. - 55 %, 2028 г. - 60 %, 2029 г. - 65 %)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Развитие волонтерского движения регионального республиканского уровня путем реализации социально значимых проектов, расширения видов волонтерства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методические рекомендации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</w:t>
            </w:r>
          </w:p>
          <w:p w:rsidR="00000000" w:rsidRDefault="00F12969">
            <w:pPr>
              <w:pStyle w:val="pji"/>
            </w:pPr>
            <w:r>
              <w:t>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49.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Усиление органов студенческого самоуправления (комитеты по делам молодежи, студенческие парламенты, студенческие советы и др.)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</w:t>
            </w:r>
          </w:p>
          <w:p w:rsidR="00000000" w:rsidRDefault="00F12969">
            <w:pPr>
              <w:pStyle w:val="pji"/>
            </w:pPr>
            <w:r>
              <w:t>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Организация и проведение Республиканского интеллектуального турнира (дебатное движение) среди студенческого самоуправления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</w:t>
            </w:r>
          </w:p>
          <w:p w:rsidR="00000000" w:rsidRDefault="00F12969">
            <w:pPr>
              <w:pStyle w:val="pji"/>
            </w:pPr>
            <w:r>
              <w:t>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Введение интегрированного социального GPA студентов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</w:t>
            </w:r>
          </w:p>
          <w:p w:rsidR="00000000" w:rsidRDefault="00F12969">
            <w:pPr>
              <w:pStyle w:val="pji"/>
            </w:pPr>
            <w:r>
              <w:t>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Глава 2. Развитие обучения в течении всей жизни</w:t>
            </w:r>
          </w:p>
          <w:p w:rsidR="00000000" w:rsidRDefault="00F12969">
            <w:pPr>
              <w:pStyle w:val="pc"/>
            </w:pPr>
            <w:r>
              <w:t>Параграф 1. Развитие системы непрерывного образования и признание результатов неформального обучения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9.</w:t>
            </w:r>
          </w:p>
          <w:p w:rsidR="00000000" w:rsidRDefault="00F12969">
            <w:pPr>
              <w:pStyle w:val="pc"/>
            </w:pPr>
            <w:r>
              <w:t>«</w:t>
            </w:r>
            <w:r>
              <w:t>Доля ОВПО, создавших Серебряные университеты (создание устойчивой сети институтов непрерывного образования)»</w:t>
            </w:r>
          </w:p>
          <w:p w:rsidR="00000000" w:rsidRDefault="00F12969">
            <w:pPr>
              <w:pStyle w:val="pc"/>
            </w:pPr>
            <w:r>
              <w:t>(2023 г. - 25 %, 2024 г. - 30 %, 2025 г. - 35 %, 2026 г. - 40 %, 2027 г. - 45 %, 2028 г. - 50 %, 2029 г. - 60 %)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Открытие «Серебряных университетов» на базе ОВПО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июнь</w:t>
            </w:r>
          </w:p>
          <w:p w:rsidR="00000000" w:rsidRDefault="00F12969">
            <w:pPr>
              <w:pStyle w:val="pji"/>
            </w:pPr>
            <w:r>
              <w:t>2023 - 2029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Разработка учебно-методических пособий, программ курсов и механизмов научно-методического обеспечения и сопровождения курсов для развития модели «Серебряные университеты»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методические рекомендации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Реализация программ обучения, направленных на повышение компетенции категории лиц, нуждающихся в обучении и трудоустройстве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МТСЗН, заинтересованные центральные государственные органы, МИО, «Атамекен»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Разработка типового положения об отраслевых и региональных советах по профессиональным квалификациям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совместный приказ МТСЗ</w:t>
            </w:r>
            <w:r>
              <w:t xml:space="preserve">Н </w:t>
            </w:r>
          </w:p>
          <w:p w:rsidR="00000000" w:rsidRDefault="00F12969">
            <w:pPr>
              <w:pStyle w:val="pji"/>
            </w:pPr>
            <w:r>
              <w:t>и МНВО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МТСЗН, МНВО, заинтересованные центральные государственные органы, «Атамекен»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Разработка порядка создания центров компетенций на базе организаций образования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совместный приказ МТСЗН </w:t>
            </w:r>
          </w:p>
          <w:p w:rsidR="00000000" w:rsidRDefault="00F12969">
            <w:pPr>
              <w:pStyle w:val="pji"/>
            </w:pPr>
            <w:r>
              <w:t>и МНВО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МТСЗН, МНВО, МП, «Атамекен» (по согласованию)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Параграф 2. Развитие системы сертификации и расширение охвата населения неформальным образованием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10.</w:t>
            </w:r>
          </w:p>
          <w:p w:rsidR="00000000" w:rsidRDefault="00F12969">
            <w:pPr>
              <w:pStyle w:val="pc"/>
            </w:pPr>
            <w:r>
              <w:t>«Охват трудоспособного населения неформальным образованием»</w:t>
            </w:r>
          </w:p>
          <w:p w:rsidR="00000000" w:rsidRDefault="00F12969">
            <w:pPr>
              <w:pStyle w:val="pc"/>
            </w:pPr>
            <w:r>
              <w:t>(2023 г. - 30 %, 2024 г. - 35 %, 2025 г. - 40 %, 2026 г. - 42 %, 2027 г. - 45 %, 2028 г. - 48 %, 2029 г. - 50 %)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Создание единой системы академических кредитов и некредитного обучения в рамках непрерывного образования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МТСЗН, «Атамекен»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Расширение спектра краткосрочных курсов в партнерстве с компаниями и бизнесом 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ОВПО, МТСЗН, «Атамекен»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59.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Актуализация Национальной рамки квалификации для обеспечения механизма признания фор</w:t>
            </w:r>
            <w:r>
              <w:t>мального и неформального образования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протокол комиссии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июнь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МТСЗН, МНВО, МП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Реализация МООК в ОВПО с выдачей электронных свидетельств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заинтересованные центральные государственные органы,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Разработка и реализация медиа-плана по информационному просвещению населения о преимуществах неформального образования, в том числе посредством популярных социальных с</w:t>
            </w:r>
            <w:r>
              <w:t>етей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медиа-план по информационному просвещению населения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МТСЗН, МИО, заинтересованные центральные государственные органы, «Атамекен» (по согласованию)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Параграф 3. Повышение цифровых компетенций граждан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11.</w:t>
            </w:r>
          </w:p>
          <w:p w:rsidR="00000000" w:rsidRDefault="00F12969">
            <w:pPr>
              <w:pStyle w:val="pc"/>
            </w:pPr>
            <w:r>
              <w:t>«Уровень цифровой грамотности населения в возрасте 6-74 лет»</w:t>
            </w:r>
          </w:p>
          <w:p w:rsidR="00000000" w:rsidRDefault="00F12969">
            <w:pPr>
              <w:pStyle w:val="pc"/>
            </w:pPr>
            <w:r>
              <w:t>(2023 г. - 85,5 %, 2024 г. - 86 %, 2025 г. - 86,5 %, 2026 г. - 87 %, 2027 г. - 87,5%, 2028 г. - 88 %, 2029 г. - 88,5%)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Актуализация инновационных образовательных программ на основе профессиональных стандартов для сферы 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протокол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Развитие школ с углубленным изучением 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МЦРИАП, МП, МНВО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Внедрение системы дуального обучения совместно с IT-компаниями в рамках атласа новых профессий и компетенций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МЦРИАП, МНВО, ОВПО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Организация работы по повышению цифровой грамотности населения (создание ютуб-канала по цифровой грамотности населения, приглашение лидеров мнений на телевидение и популяризация ими обучения цифровой грамотности)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медиа-контент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</w:t>
            </w:r>
            <w:r>
              <w:t>ЦРИАП, МИОР, МИО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Обеспечение доступа со стационарных и мобильных устройств к максимальному количеству обучающих ресурсов и программ для всех категорий населения на государственном и русском языках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онлайн доступ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2023-2029</w:t>
            </w:r>
          </w:p>
          <w:p w:rsidR="00000000" w:rsidRDefault="00F12969">
            <w:pPr>
              <w:pStyle w:val="pji"/>
            </w:pPr>
            <w:r>
              <w:t>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МЦРИАП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Глава 3. Развитие науки</w:t>
            </w:r>
          </w:p>
          <w:p w:rsidR="00000000" w:rsidRDefault="00F12969">
            <w:pPr>
              <w:pStyle w:val="pc"/>
            </w:pPr>
            <w:r>
              <w:t>Параграф 1. Внедрение новой модели администрирования науки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12. «Степень удовлетворенности научного сообщества, бизнеса и других стейкхолдеров государственным администрированием науки (социологический опрос)»</w:t>
            </w:r>
          </w:p>
          <w:p w:rsidR="00000000" w:rsidRDefault="00F12969">
            <w:pPr>
              <w:pStyle w:val="pc"/>
            </w:pPr>
            <w:r>
              <w:t xml:space="preserve">(2023 г. - 55 %, 2024 г. - 57 %, 2025 г. - 59 %, 2026 г. - 62 %, 2027 г. - 65 %, 2028 г. </w:t>
            </w:r>
            <w:r>
              <w:t>- 68 %, 2029 г. - 70 %)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Расширение деятельности НАН РК, обеспечение прозрачности и объективности при проведении процедуры избрания в академики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Устав НАН РК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НАН РК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Разработка проекта Закона РК «О науке и технологической политике»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</w:t>
            </w:r>
          </w:p>
          <w:p w:rsidR="00000000" w:rsidRDefault="00F12969">
            <w:pPr>
              <w:pStyle w:val="pji"/>
            </w:pPr>
            <w:r>
              <w:t>Закона</w:t>
            </w:r>
          </w:p>
          <w:p w:rsidR="00000000" w:rsidRDefault="00F12969">
            <w:pPr>
              <w:pStyle w:val="pji"/>
            </w:pPr>
            <w:r>
              <w:t>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апрель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МЦРИАП, заинтересованные центральные государственные органы, АСПИР (по согласованию), НПП «Атамекен»</w:t>
            </w:r>
          </w:p>
          <w:p w:rsidR="00000000" w:rsidRDefault="00F12969">
            <w:pPr>
              <w:pStyle w:val="pji"/>
            </w:pPr>
            <w:r>
              <w:t>(по согласованию),</w:t>
            </w:r>
          </w:p>
          <w:p w:rsidR="00000000" w:rsidRDefault="00F12969">
            <w:pPr>
              <w:pStyle w:val="pji"/>
            </w:pPr>
            <w:r>
              <w:t>АО «ФНБ «Самрук-Казына»</w:t>
            </w:r>
          </w:p>
          <w:p w:rsidR="00000000" w:rsidRDefault="00F12969">
            <w:pPr>
              <w:pStyle w:val="pji"/>
            </w:pPr>
            <w:r>
              <w:t>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69.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Координация деятельности Национального Совета по науке и технологиям при Президенте РК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протокол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Совершенствование процессов присуждения научных степеней и присвоения ученых званий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май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</w:t>
            </w:r>
          </w:p>
          <w:p w:rsidR="00000000" w:rsidRDefault="00F12969">
            <w:pPr>
              <w:pStyle w:val="pji"/>
            </w:pPr>
            <w:r>
              <w:t>(по согласованию), НО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Организация работы региональных центров поддержки ученых «Ғылым үйі» на базе АО «НЦГНТЭ»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АО «НЦГНТЭ»</w:t>
            </w:r>
          </w:p>
          <w:p w:rsidR="00000000" w:rsidRDefault="00F12969">
            <w:pPr>
              <w:pStyle w:val="pji"/>
            </w:pPr>
            <w:r>
              <w:t>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Проведение аналитических и форсайтных исследований по планированию и прогнозированию научно-технологического развития отраслей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 о выполненных работах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НАН РК (по согласованию), НО (по согласованию), ОВПО (по согласов</w:t>
            </w:r>
            <w:r>
              <w:t>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Принятие мер по операторству грантового финансирования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АО «Фонд науки»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Введение механизма рандомизации отбора экспертов государственной научно-технической экспертизы научных проектов и программ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май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«НЦГНТЭ» (по согласованию), НО (по согласованию),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Внедрение обновленной модели работы ВНТК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</w:t>
            </w:r>
            <w:r>
              <w:t>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Обновление составов ННС в соответствии с приоритетными направлениями развития науки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Постановления Правительства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Проработка вопроса финансирования НИОКР местными исполнительными органами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МИО (по согласованию), НО (по согласованию), ОВПО (по согласованию), заинтересованные центральные государственные органы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13.</w:t>
            </w:r>
          </w:p>
          <w:p w:rsidR="00000000" w:rsidRDefault="00F12969">
            <w:pPr>
              <w:pStyle w:val="pc"/>
            </w:pPr>
            <w:r>
              <w:t>«Позиции Казахстана в страновом рейтинге InCites по общему количеству статей в индексируемых научных жур</w:t>
            </w:r>
            <w:r>
              <w:t>налах» (2023 г. - 73 место, 2024 г. - 72 место, 2025 г. - 71 место, 2026 г. - 70 место, 2027 г. - 69 место, 2028 г. - 67 место, 2029 г. - 65 место)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Заключение договоров для обеспечения доступа к международным базам данных (Web of science, Scopus)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договор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май,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«НЦГНТЭ»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79.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Увеличение количества статей и обзоров казахстанских ученых в высокорейтинговых изданиях Q1, Q2 Journal Citation Reports JCR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 международных баз данных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август,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«НЦГНТЭ» (по согласованию), заинтересованные центральные госуда</w:t>
            </w:r>
            <w:r>
              <w:t>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Реализация научных проектов и программ в рамках международной коллаборации на основе межправительственных соглашений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научные/ научно-технические</w:t>
            </w:r>
          </w:p>
          <w:p w:rsidR="00000000" w:rsidRDefault="00F12969">
            <w:pPr>
              <w:pStyle w:val="pji"/>
            </w:pPr>
            <w:r>
              <w:t>отчеты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март,</w:t>
            </w:r>
          </w:p>
          <w:p w:rsidR="00000000" w:rsidRDefault="00F12969">
            <w:pPr>
              <w:pStyle w:val="pji"/>
            </w:pPr>
            <w:r>
              <w:t>2024 - 2029 годы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«НЦГНТЭ»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Параграф 2. Укрепление интеллектуального потенциала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14. «Прирост численности исследователей от общего количества исследователей в 2021 г. (21,6 тыс чел)»(2023 г. - 3 %, 2024 г. - 5 %, 2025 г. - 7 %, 2026 г. - 10 %, 2027 г. - 15%, 2028 г. - 23%, 2029 г. - 30 %)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Проработка пакета</w:t>
            </w:r>
            <w:r>
              <w:t xml:space="preserve"> социальных льгот для ученых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 МИО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МИО,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Проведение ежегодных конкурсов научных исследований в рамках грантового финансирования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научные/ научно-технические</w:t>
            </w:r>
          </w:p>
          <w:p w:rsidR="00000000" w:rsidRDefault="00F12969">
            <w:pPr>
              <w:pStyle w:val="pji"/>
            </w:pPr>
            <w:r>
              <w:t>отчеты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«НЦГНТЭ» (по согласованию), НО (по согласованию),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Внедрение принципов академической честности и исследовательской этики на институциональном и академическом уровнях по опыту международных университетов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методические рекомендации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МНВО, ОВПО (по согласованию), НО (по согласованию), АО </w:t>
            </w:r>
            <w:r>
              <w:t>«НЦГНТЭ» (по согласованию), заинтересованные центральные государственные органы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Выработка предложений по разработке специального проекта по стимулированию возвращения ученых - соотечественников из ближнего и дальнего зарубежья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дорожная карта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август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МИД, Фонд «Отандастар» (по согласованию), ОВПО (по согласованию), НО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15. «Доля молодых ученых от общего числа ученых и исследователей,</w:t>
            </w:r>
            <w:r>
              <w:t xml:space="preserve"> осуществляющих НИОКР» (2023 г. - 36 %, 2024 г. - 38 %, 2025 г. - 40%, 2026 г. - 43%, 2027 г. - 45%, 2028 г. - 47%, 2029 - 50%)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Подготовка магистров и докторов PhD на базе ОВПО путем научно-образовательного взаимодействия с научными организациями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ноябрь,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НО (по согласованию), заинтересованные центральные государственные орган</w:t>
            </w:r>
            <w:r>
              <w:t>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Выделение ежегодных грантов для молодых ученых, в том числе на постдокторантуру, по проекту «Жас ғалым»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решения ННС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август,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НО (по согласованию),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Выделение ежегодных грантов ученым для прохождения стажировок в ведущих научных центрах мира, в том числе и для подготовки современных менед</w:t>
            </w:r>
            <w:r>
              <w:t>жеров для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протокол Комиссии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«ЦМП «Болашак» (по согласованию), НО (по согласованию),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Проведение ежегодных конкурсов по присвоению премий «Лучший научный работник», государственных премий и стипендий выдающимся ученым за заслуги в области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НО (по согласованию), ОВПО (по согласованию)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Параграф 3. Модернизация научной инфраструктуры и цифровизация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16. «Доля обновленного оборудования лабораторий научных организаций и университетов»</w:t>
            </w:r>
          </w:p>
          <w:p w:rsidR="00000000" w:rsidRDefault="00F12969">
            <w:pPr>
              <w:pStyle w:val="pc"/>
            </w:pPr>
            <w:r>
              <w:t>(2023 г. - 16 %, 2024 г. - 18 %, 2025 г. - 20 %, 2026 г. - 25 %, 2027 г. - 30%, 202</w:t>
            </w:r>
            <w:r>
              <w:t>8 г. - 35%, 2029 г. - 40%)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89.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Проведение аудита всех государственных и приравненных к ним научных центров на предмет эффективности и результативности их работы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аудиторский </w:t>
            </w:r>
          </w:p>
          <w:p w:rsidR="00000000" w:rsidRDefault="00F12969">
            <w:pPr>
              <w:pStyle w:val="pji"/>
            </w:pPr>
            <w:r>
              <w:t>отчет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2023 - 2025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отраслевые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Совместно с акиматом и меценатами проведение капитального ремонта здания «Ғылым ордасы»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ПСД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Акимат г. Алматы, НАН РК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Разработка </w:t>
            </w:r>
            <w:hyperlink r:id="rId21" w:history="1">
              <w:r>
                <w:rPr>
                  <w:rStyle w:val="a5"/>
                </w:rPr>
                <w:t>методики</w:t>
              </w:r>
            </w:hyperlink>
            <w:r>
              <w:t xml:space="preserve"> определения уровня технологической готовности (TRL) научных организаций и исследовательских университетов и их разработок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НО (по со</w:t>
            </w:r>
            <w:r>
              <w:t>гласованию), отраслевые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Введение грантов на опытно-конструкторские работы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решения ННС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август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Модернизация оборудования и инфраструктуры лабораторий научных организаций путем материально-технического оснащения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приказ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август,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НО (по согласованию), ОВПО (по согласованию), заинтересованные центральные государственные органы</w:t>
            </w:r>
            <w:r>
              <w:t>, АО «НЦГНТЭ»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Проработка вопроса по выделению мегагрантов для проведения крупных научных исследований в рамках предусмотренных средств по грантовому и программно-целевому финансированию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конкурсная документация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«НЦГНТЭ» (по согласованию), ОВПО (по согласованию), НО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Поддержка и развитие детских технопарков, STEM лабораторий, малых академий в регионах и кон</w:t>
            </w:r>
            <w:r>
              <w:t>курсов научных проектов и идей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 МИО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органы, МИО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Повышение требований к аккредитации субъектов научной и (или) научно-технической деятельности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Проработка вопроса по созданию единой информационной системы «Наука Казахстана» в рамках создания цифровой экосистемы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проект технического задания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2023-2024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«НЦГНТЭ»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Создание казахстанского индекса научного цитирования с базой отечественных ученых в рамках цифровизации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база данных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МЦРИАП, АО «НЦГНТЭ»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99.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Развитие национальной системы научно-технологического прогнозирования путем возобновления Центра научно-технической информации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решение совета директоров/Устав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«НЦГНТЭ»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Формирование единой платформы e-lab для координации деятельности лабораторий коллективного пользования в рамках цифровой экосистемы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единая</w:t>
            </w:r>
          </w:p>
          <w:p w:rsidR="00000000" w:rsidRDefault="00F12969">
            <w:pPr>
              <w:pStyle w:val="pji"/>
            </w:pPr>
            <w:r>
              <w:t>платформ</w:t>
            </w:r>
            <w: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2025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АО «НЦГНТЭ» (по согласованию), АО «Фонд науки» (по согласованию)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Параграф 4. Университетская наука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17. «Позиция Казахстана в рейтинге GII по показателю «Сотрудничество между университетами и промышленностью в области НИОКР» (2023 г. - 115 место, 2024 г. - 113 место, 2025 г. - 110 место, 2026 г. - 108 место, 2027 г. - 106 место, 2028 г.</w:t>
            </w:r>
            <w:r>
              <w:t xml:space="preserve"> - 104 место, 2029 г. - 100 место)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Трансформация НИИ, университетов, предприятий, реализующих НИОКР, в научно-производственные, инжиниринговые центры, научно-технологические парки (информационные технологии, медико-биологические и биотехнологии, агропромышленные науки, «зеленые технологии» </w:t>
            </w:r>
            <w:r>
              <w:t xml:space="preserve">и энергоэффективность, горно-металлургический комплекс)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приказы 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2023 - 2025 годы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НО</w:t>
            </w:r>
          </w:p>
          <w:p w:rsidR="00000000" w:rsidRDefault="00F12969">
            <w:pPr>
              <w:pStyle w:val="pji"/>
            </w:pPr>
            <w:r>
              <w:t>(по согласованию),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Создание научно-исследовательского хаба </w:t>
            </w:r>
            <w:r>
              <w:t>новых технологий в инженерном образовании и науке на базе КазНИТУ им. К. Сатпаева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научный/ научно-технический</w:t>
            </w:r>
          </w:p>
          <w:p w:rsidR="00000000" w:rsidRDefault="00F12969">
            <w:pPr>
              <w:pStyle w:val="pji"/>
            </w:pPr>
            <w:r>
              <w:t>отчет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2024 - 2028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КазНИТУ им. К. Сатпаева, ОВПО (по согласованию), НО (по согласованию),</w:t>
            </w:r>
          </w:p>
          <w:p w:rsidR="00000000" w:rsidRDefault="00F12969">
            <w:pPr>
              <w:pStyle w:val="pji"/>
            </w:pPr>
            <w:r>
              <w:t>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Формирование и развитие специализированных инжиниринговых центров, научно-технологических парков при ведущих ОВПО и крупных предприятиях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МЦРИАП, АО «Фонд науки» (по согласованию), ОВПО (по согласованию), НО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Создание конструкторских бюро, инжиниринговых центров, бизнес-инкубаторов, инновационные центры,</w:t>
            </w:r>
            <w:r>
              <w:t xml:space="preserve"> региональные центры коммерциализации и трансферта технологий, проектные конструкторские бюро и другие элементы инфраструктуры научно-технологических парках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приказы университетов/</w:t>
            </w:r>
          </w:p>
          <w:p w:rsidR="00000000" w:rsidRDefault="00F12969">
            <w:pPr>
              <w:pStyle w:val="pji"/>
            </w:pPr>
            <w:r>
              <w:t>решения НТС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август,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НО (по</w:t>
            </w:r>
            <w:r>
              <w:t xml:space="preserve">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Принятие «шефства» со стороны крупного бизнеса над региональными университетами в части их научной и инновационной деятельности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меморандумы/</w:t>
            </w:r>
          </w:p>
          <w:p w:rsidR="00000000" w:rsidRDefault="00F12969">
            <w:pPr>
              <w:pStyle w:val="pji"/>
            </w:pPr>
            <w:r>
              <w:t>соглашения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НПП «Атамекен» (по согласованию), заинтересованные центральные государственные органы, МИО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Укрепление партнерства НИИ и университетов с ведущими мировыми научными центрами для усиления интеграции отечественной науки в международное научное пространство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договор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2023-2029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НО (по согласованию), заинтересова</w:t>
            </w:r>
            <w:r>
              <w:t>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Создание постдокторантуры в ОВПО и привлечение в диссертационные советы ученых НИИ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договор/</w:t>
            </w:r>
          </w:p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НО (по согласованию), ОВПО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Разработка Концепции проекта закона по регулированию эндаумент-фондов в ОВПО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КДРП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109.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Развитие эндаумент-фондов при ОВПО для устойчивого финансирования науки и научной инфраструктуры наряду с мерами экономического стимулирования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отчет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НО (по согласованию), заинтересованные центральные го</w:t>
            </w:r>
            <w:r>
              <w:t>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Принятие мер по увеличению количества казахстанских НИИ и университетов в рейтинге Scimago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официальные данные Scimago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август,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НО (по согласованию), АО «Фонд науки»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Параграф 5. Развитие прикладной науки и экосистемы коммерциализации РННТД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18. «Доля коммерциализируемых проектов от общего количества завершенных прикладных научно-исследовательских работ» (2023 г. - 28 %, 2024 г. - 29 %, 2025 г. - 35 %, 2026 г. - 37 %, 2027 г. - 40 %, 2028 г. - 45 %, 2029 г. - 50 %)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111</w:t>
            </w:r>
            <w:r>
              <w:t>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Предоставление ежегодных грантов на проекты коммерциализации РННТД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научные/ научно-технические</w:t>
            </w:r>
          </w:p>
          <w:p w:rsidR="00000000" w:rsidRDefault="00F12969">
            <w:pPr>
              <w:pStyle w:val="pji"/>
            </w:pPr>
            <w:r>
              <w:t>отчеты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МЦРИАП, АО «Фонд науки»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Проведение ежегодных конкурсов на программно-целевое финансирование научно-технических программ по решению стратегических научно-технических задач отраслей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научные/ научно-технические</w:t>
            </w:r>
          </w:p>
          <w:p w:rsidR="00000000" w:rsidRDefault="00F12969">
            <w:pPr>
              <w:pStyle w:val="pji"/>
            </w:pPr>
            <w:r>
              <w:t>отчеты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сентябрь,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НО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Совершенствование правил предоставления грантов с учетом международной практики и опыта реализации проекта Всемирного Банка в Республике Ка</w:t>
            </w:r>
            <w:r>
              <w:t>захстан «Стимулирование продуктивных инноваций»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МЦРИАП, АО «Фонд науки» (по согласованию), ОВПО (по согласованию), НО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Реализация проектов по коммерциализации результатов научной и научно-технической деятельности в рамках проекта «Стимулирование продуктивных инноваций»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лицензионные соглашения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МЦРИАП, МНВО, АО «Фонд науки» (по согласованию), ОВП</w:t>
            </w:r>
            <w:r>
              <w:t>О (по согласованию), НО (по согласованию)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115.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Проведение семинаров по повышению квалификации менеджеров по коммерциализации технологий в соответствии с международными стандартами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 /</w:t>
            </w:r>
          </w:p>
          <w:p w:rsidR="00000000" w:rsidRDefault="00F12969">
            <w:pPr>
              <w:pStyle w:val="pji"/>
            </w:pPr>
            <w:r>
              <w:t>сертификаты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июнь,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АО «Фонд науки» (по согласованию), ОВПО (по согласованию), НО (по согласованию), заинтересованные центральные государственные органы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116.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  <w:r>
              <w:t xml:space="preserve">Разработка научно-технических заданий с указанием конкретных научно-технических задач отраслевых государственных органов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май,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ОВПО (по согласованию), НО (по согласованию), заинтересованные центральные государственные орган</w:t>
            </w:r>
            <w:r>
              <w:t>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117.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Расширение практики получения патентов от национальных заявителей и международных патентов PCT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отчет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март,</w:t>
            </w:r>
          </w:p>
          <w:p w:rsidR="00000000" w:rsidRDefault="00F12969">
            <w:pPr>
              <w:pStyle w:val="pji"/>
            </w:pPr>
            <w:r>
              <w:t>2024 - 2029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ОВПО (по согласованию), НО (келісу үшін) АО «НЦГНТЭ» (по согласованию)</w:t>
            </w:r>
          </w:p>
        </w:tc>
      </w:tr>
      <w:tr w:rsidR="00000000">
        <w:trPr>
          <w:jc w:val="center"/>
        </w:trPr>
        <w:tc>
          <w:tcPr>
            <w:tcW w:w="3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Целевой индикатор 19. «Доля частного со-финансирования проектов коммерциализации РННТД и прикладных научных исследований» (2023 г. - 20 %, 2024 г. - 24 %, 2025 г. - 28 %, 2026 г. - 32 %, 2027 г. - 38%, 2028 г. - 43 %, 2029 г. - 50 %)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118.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Принятие </w:t>
            </w:r>
            <w:r>
              <w:t>мер по реализации перспективных проектов в обрабатывающей промышленности за счет средств, направляемых недропользователями на НИОКР в рамках контрактных обязательств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решение</w:t>
            </w:r>
          </w:p>
          <w:p w:rsidR="00000000" w:rsidRDefault="00F12969">
            <w:pPr>
              <w:pStyle w:val="pji"/>
            </w:pPr>
            <w:r>
              <w:t>НТС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июнь,</w:t>
            </w:r>
          </w:p>
          <w:p w:rsidR="00000000" w:rsidRDefault="00F12969">
            <w:pPr>
              <w:pStyle w:val="pji"/>
            </w:pPr>
            <w:r>
              <w:t>2024 - 2029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МИИР, МЦРИАП, МЭ, МНВО, заинтересованные центральные государственные органы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119.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Создание НТС по рассмотрению механизмов финансирования НИОКР недропользователями в рамках 1 % от затрат на добычу полезных ископаемых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приказы 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март</w:t>
            </w:r>
          </w:p>
          <w:p w:rsidR="00000000" w:rsidRDefault="00F12969">
            <w:pPr>
              <w:pStyle w:val="pji"/>
            </w:pPr>
            <w:r>
              <w:t>2024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МЦРИАП, МИИР, МЭ, НПП «Атамекен» (по согласованию)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120.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Формирование Национальной карты технологических задач и ключевых «критических» технологий по итогам технологического прогнозирования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Национальная </w:t>
            </w:r>
          </w:p>
          <w:p w:rsidR="00000000" w:rsidRDefault="00F12969">
            <w:pPr>
              <w:pStyle w:val="pji"/>
            </w:pPr>
            <w:r>
              <w:t xml:space="preserve"> карта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2024 - 2025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</w:t>
            </w:r>
            <w:r>
              <w:t>ЦРИАП, МИИР, МЭ, заинтересованные центральные государственные органы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121.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Разработка отраслевых дорожных карт научно-технологического развития по всем стратегическим отраслям экономики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приказы 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2023 - 2024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МИО,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122.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Разработка программы содействия научно-технической акселерации для наукоемких стартапов и корпоративного сектора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приказ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2023 - 2029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МЦРИАП, АО «ФНБ «Самрук-Қазына» (по согласованию), АО «Фонд науки» (по согласованию), ОВПО (по согласованию), НО (по согласованию), заинтересованные центральные государственные органы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123.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Формирование целевых технологических программ, в том</w:t>
            </w:r>
            <w:r>
              <w:t xml:space="preserve"> числе в реализацию отраслевых карт научно-технологического развития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протокол</w:t>
            </w:r>
          </w:p>
          <w:p w:rsidR="00000000" w:rsidRDefault="00F12969">
            <w:pPr>
              <w:pStyle w:val="pji"/>
            </w:pPr>
            <w:r>
              <w:t>Совета по технологической политике при Правительстве Республики Казахстан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2023 - 2024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МЦРИАП, МНВО, заинтересованные центральные государственные органы, МИО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c"/>
            </w:pPr>
            <w:r>
              <w:t>124.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Привлечение к проведению технологического прогнозирования, разработке и реализации отраслевых карт научно-технологического развития, реализации существующих инновационных кластеров и передовых научных центров представителей крупного сектора в о</w:t>
            </w:r>
            <w:r>
              <w:t xml:space="preserve">траслях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приказ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декабрь,</w:t>
            </w:r>
          </w:p>
          <w:p w:rsidR="00000000" w:rsidRDefault="00F12969">
            <w:pPr>
              <w:pStyle w:val="pji"/>
            </w:pPr>
            <w:r>
              <w:t>2023 - 2026 годы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МНВО, МЦРИАП, заинтересованные центральные государственные органы</w:t>
            </w:r>
          </w:p>
        </w:tc>
      </w:tr>
    </w:tbl>
    <w:p w:rsidR="00000000" w:rsidRDefault="00F12969">
      <w:pPr>
        <w:pStyle w:val="pj"/>
      </w:pPr>
      <w:r>
        <w:rPr>
          <w:rStyle w:val="s0"/>
          <w:b/>
          <w:bCs/>
        </w:rPr>
        <w:t> </w:t>
      </w:r>
    </w:p>
    <w:p w:rsidR="00000000" w:rsidRDefault="00F12969">
      <w:pPr>
        <w:pStyle w:val="pj"/>
      </w:pPr>
      <w:r>
        <w:rPr>
          <w:rStyle w:val="s0"/>
          <w:b/>
          <w:bCs/>
        </w:rPr>
        <w:t>Примечание: расшифровка аббревиатур: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96"/>
        <w:gridCol w:w="7824"/>
      </w:tblGrid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PIAAC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Programme for the International Assessment of Adult Competencies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QS-WUR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Quacquarelli Symonds World University Rankings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STEАM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Science, Technology, Engineering, Art, Mathematics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TALIS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Teaching and Learning International Survey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ИКТ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АО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Акционерное общество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США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Соединенные Штаты Америки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МНВО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Министерство науки и высшего образования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НИИ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научно-исследовательский институт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МЗ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Министерство здравоохранения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МИО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местные исполнительные органы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ОВПО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организации высшего и (или) послевузовского образования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ВВП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валовый внутренний продукт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ГЧП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государственно-частное партнерство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МТБ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материально-техническая база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Министерство просвещения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ППС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профессорско-преподавательский состав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БНС АСПИР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Бюро национальной статистики Агентства по стратегическому планированию и реформам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ТиПО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техническое и профессиональное образование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СНГ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Содружество Независимых Государств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ЕНТ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Единое национальное тестирование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СД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Совет директоров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НЦРВО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Национальный центр развития высшего образования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ОЭСР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Организация экономического сотрудничества и развития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ЮНЕСКО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The United Nations Educational, Scientific and Cultural Organization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ЮНИСЕФ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United Nations International Children’s Emergency Fund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ECTS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 </w:t>
            </w:r>
          </w:p>
          <w:p w:rsidR="00000000" w:rsidRDefault="00F12969">
            <w:pPr>
              <w:pStyle w:val="pji"/>
            </w:pPr>
            <w:r>
              <w:t> 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Европейская система перевода и накопления баллов (European Credit Transfer and Accumulation System)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НПП «Атамекен»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Национальная палата предпринимателей «Атамекен»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ПИТ «Алатау»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Парк инновационных технологий «Алатау»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АО «ЦМП «Болашак»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акционерное общество «Центр международных программ «Болашак»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НО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научные организации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НИОКР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научно-исследовательские и опытно-конструкторские работы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РННТД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результат научной и научно-технической деятельности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НТС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научно-технический совет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АО «Фонд науки»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акционерное общество «Фонд науки»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научная экосистема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совокупность взаимосвязанных направлений для создания условий и развития научно-технологического предпринимательства, инноваций и связи между бизнесом и научной сферой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МИИР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Министерство индустрии и инфраструктурного развития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МФ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Министерство финансов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НАН РК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Национальная академия наук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АО «ФНБ «Самрук-</w:t>
            </w:r>
          </w:p>
          <w:p w:rsidR="00000000" w:rsidRDefault="00F12969">
            <w:pPr>
              <w:pStyle w:val="pji"/>
              <w:jc w:val="left"/>
            </w:pPr>
            <w:r>
              <w:t>Қазына</w:t>
            </w:r>
            <w:r>
              <w:t>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акционерное общество «Фонд национального благосостояния «Самрук-Қазына»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ННС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национальные научные советы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АО «НЦГНТЭ»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акционерное общество «Национальный центр государственной научно-технической экспертизы»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МНЭ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Министерство национальной экономики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МИД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Министерство иностранных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МЦРИАП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 xml:space="preserve"> Министерство цифрового развития, инноваций и аэрокосмической промышленности Республики Казахстан 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Global Innovation</w:t>
            </w:r>
          </w:p>
          <w:p w:rsidR="00000000" w:rsidRDefault="00F12969">
            <w:pPr>
              <w:pStyle w:val="pji"/>
              <w:jc w:val="left"/>
            </w:pPr>
            <w:r>
              <w:t>Index, GII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Глобальный индекс инноваций (глобальное исследование и сопровождающий его рейтинг стран мира по показателю уровня развития инноваций)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PhD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доктор философии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PCT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международный договор о патентной кооперации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Q1, Q2 - квартиль</w:t>
            </w:r>
          </w:p>
          <w:p w:rsidR="00000000" w:rsidRDefault="00F12969">
            <w:pPr>
              <w:pStyle w:val="pji"/>
              <w:jc w:val="left"/>
            </w:pPr>
            <w:r>
              <w:t>(четверть)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категория научных журналов, которую определяют библиометрические показатели, отражающие уровень цитируемости, востребованность журнала научным сообществом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RTTP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Международная профессиональная регистрация технологий</w:t>
            </w:r>
          </w:p>
        </w:tc>
      </w:tr>
      <w:tr w:rsidR="00000000">
        <w:trPr>
          <w:jc w:val="center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  <w:jc w:val="left"/>
            </w:pPr>
            <w:r>
              <w:t>R&amp;D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-</w:t>
            </w:r>
          </w:p>
        </w:tc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2969">
            <w:pPr>
              <w:pStyle w:val="pji"/>
            </w:pPr>
            <w:r>
              <w:t>научно-исследовательские центры Research and Development</w:t>
            </w:r>
          </w:p>
        </w:tc>
      </w:tr>
    </w:tbl>
    <w:p w:rsidR="00000000" w:rsidRDefault="00F12969">
      <w:pPr>
        <w:pStyle w:val="p"/>
      </w:pPr>
      <w:r>
        <w:rPr>
          <w:rStyle w:val="s0"/>
        </w:rPr>
        <w:t> </w:t>
      </w:r>
    </w:p>
    <w:p w:rsidR="00000000" w:rsidRDefault="00F12969">
      <w:pPr>
        <w:pStyle w:val="p"/>
        <w:spacing w:after="240"/>
      </w:pPr>
      <w:bookmarkStart w:id="26" w:name="SUB10"/>
      <w:bookmarkEnd w:id="26"/>
      <w:r>
        <w:t> </w:t>
      </w:r>
    </w:p>
    <w:p w:rsidR="00000000" w:rsidRDefault="00F12969">
      <w:pPr>
        <w:pStyle w:val="pr"/>
      </w:pPr>
      <w:r>
        <w:rPr>
          <w:rStyle w:val="s0"/>
        </w:rPr>
        <w:t>Приложение к</w:t>
      </w:r>
    </w:p>
    <w:p w:rsidR="00000000" w:rsidRDefault="00F12969">
      <w:pPr>
        <w:pStyle w:val="pr"/>
      </w:pPr>
      <w:hyperlink w:anchor="sub0" w:history="1">
        <w:r>
          <w:rPr>
            <w:rStyle w:val="a5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000000" w:rsidRDefault="00F12969">
      <w:pPr>
        <w:pStyle w:val="pr"/>
      </w:pPr>
      <w:r>
        <w:rPr>
          <w:rStyle w:val="s0"/>
        </w:rPr>
        <w:t xml:space="preserve">Республики Казахстан </w:t>
      </w:r>
    </w:p>
    <w:p w:rsidR="00000000" w:rsidRDefault="00F12969">
      <w:pPr>
        <w:pStyle w:val="pr"/>
      </w:pPr>
      <w:r>
        <w:rPr>
          <w:rStyle w:val="s0"/>
        </w:rPr>
        <w:t>от 28 марта 2023 года № 248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c"/>
      </w:pPr>
      <w:r>
        <w:rPr>
          <w:rStyle w:val="s1"/>
        </w:rPr>
        <w:t>Перечень утративших силу некоторых решений Правительства Республики Казахстан</w:t>
      </w:r>
    </w:p>
    <w:p w:rsidR="00000000" w:rsidRDefault="00F12969">
      <w:pPr>
        <w:pStyle w:val="pc"/>
      </w:pPr>
      <w:r>
        <w:rPr>
          <w:rStyle w:val="s1"/>
        </w:rPr>
        <w:t> </w:t>
      </w:r>
    </w:p>
    <w:p w:rsidR="00000000" w:rsidRDefault="00F12969">
      <w:pPr>
        <w:pStyle w:val="pj"/>
      </w:pPr>
      <w:r>
        <w:rPr>
          <w:rStyle w:val="s0"/>
        </w:rPr>
        <w:t xml:space="preserve">1. </w:t>
      </w:r>
      <w:hyperlink r:id="rId22" w:history="1">
        <w:r>
          <w:rPr>
            <w:rStyle w:val="a5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8 июля 2021 года № 471 «Об утверждении Концепции обучени</w:t>
      </w:r>
      <w:r>
        <w:rPr>
          <w:rStyle w:val="s0"/>
        </w:rPr>
        <w:t>я в течение всей жизни (непрерывное образование)».</w:t>
      </w:r>
    </w:p>
    <w:p w:rsidR="00000000" w:rsidRDefault="00F12969">
      <w:pPr>
        <w:pStyle w:val="pj"/>
      </w:pPr>
      <w:r>
        <w:rPr>
          <w:rStyle w:val="s0"/>
        </w:rPr>
        <w:t xml:space="preserve">2. </w:t>
      </w:r>
      <w:hyperlink r:id="rId23" w:history="1">
        <w:r>
          <w:rPr>
            <w:rStyle w:val="a5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28 декабря 2021 года № 944 «О внесении изменения в постановление Правительства Респуб</w:t>
      </w:r>
      <w:r>
        <w:rPr>
          <w:rStyle w:val="s0"/>
        </w:rPr>
        <w:t>лики Казахстан от 8 июля 2021 года № 471 «Об утверждении Концепции обучения в течение всей жизни (непрерывное образование)».</w:t>
      </w:r>
    </w:p>
    <w:p w:rsidR="00000000" w:rsidRDefault="00F12969">
      <w:pPr>
        <w:pStyle w:val="pj"/>
      </w:pPr>
      <w:r>
        <w:rPr>
          <w:rStyle w:val="s0"/>
        </w:rPr>
        <w:t xml:space="preserve">3. </w:t>
      </w:r>
      <w:hyperlink r:id="rId24" w:history="1">
        <w:r>
          <w:rPr>
            <w:rStyle w:val="a5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25 мая 2022</w:t>
      </w:r>
      <w:r>
        <w:rPr>
          <w:rStyle w:val="s0"/>
        </w:rPr>
        <w:t xml:space="preserve"> года № 336 «Об утверждении Концепции развития науки Республики Казахстан на 2022 - 2026 годы».</w:t>
      </w:r>
    </w:p>
    <w:p w:rsidR="00000000" w:rsidRDefault="00F12969">
      <w:pPr>
        <w:pStyle w:val="pj"/>
      </w:pPr>
      <w:r>
        <w:rPr>
          <w:rStyle w:val="s0"/>
        </w:rPr>
        <w:t> </w:t>
      </w:r>
    </w:p>
    <w:p w:rsidR="00000000" w:rsidRDefault="00F12969">
      <w:pPr>
        <w:pStyle w:val="pj"/>
      </w:pPr>
      <w:r>
        <w:rPr>
          <w:rStyle w:val="s0"/>
        </w:rPr>
        <w:t> </w:t>
      </w:r>
    </w:p>
    <w:p w:rsidR="00000000" w:rsidRDefault="00F12969">
      <w:pPr>
        <w:pStyle w:val="pj"/>
      </w:pPr>
      <w:r>
        <w:rPr>
          <w:rStyle w:val="s0"/>
        </w:rPr>
        <w:t> </w:t>
      </w:r>
    </w:p>
    <w:sectPr w:rsidR="0000000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69" w:rsidRDefault="00F12969" w:rsidP="00F12969">
      <w:r>
        <w:separator/>
      </w:r>
    </w:p>
  </w:endnote>
  <w:endnote w:type="continuationSeparator" w:id="0">
    <w:p w:rsidR="00F12969" w:rsidRDefault="00F12969" w:rsidP="00F1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69" w:rsidRDefault="00F129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69" w:rsidRDefault="00F129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69" w:rsidRDefault="00F129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69" w:rsidRDefault="00F12969" w:rsidP="00F12969">
      <w:r>
        <w:separator/>
      </w:r>
    </w:p>
  </w:footnote>
  <w:footnote w:type="continuationSeparator" w:id="0">
    <w:p w:rsidR="00F12969" w:rsidRDefault="00F12969" w:rsidP="00F1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69" w:rsidRDefault="00F129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69" w:rsidRDefault="00F12969" w:rsidP="00F12969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12969" w:rsidRDefault="00F12969" w:rsidP="00F12969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28 марта 2023 года № 248 «Об утверждении Концепции развития высшего образования и науки в Республике Казахстан на 2023 – 2029 годы»</w:t>
    </w:r>
  </w:p>
  <w:p w:rsidR="00F12969" w:rsidRPr="00F12969" w:rsidRDefault="00F12969" w:rsidP="00F12969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28.03.2023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69" w:rsidRDefault="00F129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2969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color w:val="000000"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color w:val="000000"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outlineLvl w:val="2"/>
    </w:pPr>
    <w:rPr>
      <w:color w:val="000000"/>
    </w:rPr>
  </w:style>
  <w:style w:type="paragraph" w:styleId="4">
    <w:name w:val="heading 4"/>
    <w:basedOn w:val="a"/>
    <w:link w:val="40"/>
    <w:uiPriority w:val="9"/>
    <w:qFormat/>
    <w:pPr>
      <w:keepNext/>
      <w:spacing w:before="200"/>
      <w:outlineLvl w:val="3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rFonts w:ascii="Times New Roman" w:hAnsi="Times New Roman" w:cs="Times New Roman" w:hint="default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Pr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F129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969"/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129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96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color w:val="000000"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color w:val="000000"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outlineLvl w:val="2"/>
    </w:pPr>
    <w:rPr>
      <w:color w:val="000000"/>
    </w:rPr>
  </w:style>
  <w:style w:type="paragraph" w:styleId="4">
    <w:name w:val="heading 4"/>
    <w:basedOn w:val="a"/>
    <w:link w:val="40"/>
    <w:uiPriority w:val="9"/>
    <w:qFormat/>
    <w:pPr>
      <w:keepNext/>
      <w:spacing w:before="200"/>
      <w:outlineLvl w:val="3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rFonts w:ascii="Times New Roman" w:hAnsi="Times New Roman" w:cs="Times New Roman" w:hint="default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Pr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F129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969"/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129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96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0938581" TargetMode="External"/><Relationship Id="rId13" Type="http://schemas.openxmlformats.org/officeDocument/2006/relationships/hyperlink" Target="http://online.zakon.kz/Document/?doc_id=34448061" TargetMode="External"/><Relationship Id="rId18" Type="http://schemas.openxmlformats.org/officeDocument/2006/relationships/hyperlink" Target="http://online.zakon.kz/Document/?doc_id=38910832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doc_id=36195925" TargetMode="External"/><Relationship Id="rId7" Type="http://schemas.openxmlformats.org/officeDocument/2006/relationships/hyperlink" Target="http://online.zakon.kz/Document/?doc_id=30118747" TargetMode="External"/><Relationship Id="rId12" Type="http://schemas.openxmlformats.org/officeDocument/2006/relationships/hyperlink" Target="http://online.zakon.kz/Document/?doc_id=34360969" TargetMode="External"/><Relationship Id="rId17" Type="http://schemas.openxmlformats.org/officeDocument/2006/relationships/hyperlink" Target="http://online.zakon.kz/Document/?doc_id=35430340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6924216" TargetMode="External"/><Relationship Id="rId20" Type="http://schemas.openxmlformats.org/officeDocument/2006/relationships/hyperlink" Target="http://online.zakon.kz/Document/?link_id=1010055153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3082373" TargetMode="External"/><Relationship Id="rId24" Type="http://schemas.openxmlformats.org/officeDocument/2006/relationships/hyperlink" Target="http://online.zakon.kz/Document/?doc_id=3743576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6065442" TargetMode="External"/><Relationship Id="rId23" Type="http://schemas.openxmlformats.org/officeDocument/2006/relationships/hyperlink" Target="http://online.zakon.kz/Document/?doc_id=37373655" TargetMode="External"/><Relationship Id="rId28" Type="http://schemas.openxmlformats.org/officeDocument/2006/relationships/footer" Target="footer2.xml"/><Relationship Id="rId10" Type="http://schemas.openxmlformats.org/officeDocument/2006/relationships/hyperlink" Target="http://online.zakon.kz/Document/?doc_id=37768784" TargetMode="External"/><Relationship Id="rId19" Type="http://schemas.openxmlformats.org/officeDocument/2006/relationships/hyperlink" Target="http://online.zakon.kz/Document/?doc_id=3760499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1806330" TargetMode="External"/><Relationship Id="rId14" Type="http://schemas.openxmlformats.org/officeDocument/2006/relationships/hyperlink" Target="http://online.zakon.kz/Document/?doc_id=38490966" TargetMode="External"/><Relationship Id="rId22" Type="http://schemas.openxmlformats.org/officeDocument/2006/relationships/hyperlink" Target="http://online.zakon.kz/Document/?doc_id=34253317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20190</Words>
  <Characters>145964</Characters>
  <Application>Microsoft Office Word</Application>
  <DocSecurity>0</DocSecurity>
  <Lines>1216</Lines>
  <Paragraphs>331</Paragraphs>
  <ScaleCrop>false</ScaleCrop>
  <Company>SPecialiST RePack</Company>
  <LinksUpToDate>false</LinksUpToDate>
  <CharactersWithSpaces>165823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28 марта 2023 года № 248 «Об утверждении Концепции развития высшего образования и науки в Республике Казахстан на 2023 – 2029 годы»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2024-04-11T15:11:00Z</dcterms:created>
  <dcterms:modified xsi:type="dcterms:W3CDTF">2024-04-11T15:11:00Z</dcterms:modified>
</cp:coreProperties>
</file>